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eastAsia="Arial" w:cs="Arial"/>
          <w:b/>
          <w:bCs/>
          <w:color w:val="0B2A5B"/>
          <w:sz w:val="48"/>
          <w:szCs w:val="48"/>
        </w:rPr>
        <w:t xml:space="preserve">Company Vehicle Policy</w:t>
      </w:r>
    </w:p>
    <w:p>
      <w:pPr>
        <w:spacing w:before="0" w:after="200"/>
      </w:pPr>
      <w:r>
        <w:rPr>
          <w:rFonts w:ascii="Arial" w:hAnsi="Arial" w:eastAsia="Arial" w:cs="Arial"/>
          <w:color w:val="5B6675"/>
          <w:sz w:val="21"/>
          <w:szCs w:val="21"/>
        </w:rPr>
        <w:t xml:space="preserve">Template for companies in the United Arab Emirates · pool cars and assigned vehicles</w:t>
      </w:r>
    </w:p>
    <w:tbl>
      <w:tblPr>
        <w:tblW w:w="9639"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60" w:type="dxa"/>
          <w:left w:w="100" w:type="dxa"/>
          <w:bottom w:w="60" w:type="dxa"/>
          <w:right w:w="100" w:type="dxa"/>
        </w:tblCellMar>
        <w:tblLook w:firstColumn="1" w:firstRow="1" w:lastColumn="0" w:lastRow="0" w:noHBand="0" w:noVBand="1" w:val="04A0"/>
      </w:tblPr>
      <w:tblGrid>
        <w:gridCol w:w="2154"/>
        <w:gridCol w:w="7484"/>
      </w:tblGrid>
      <w:tr>
        <w:trPr>
          <w:cantSplit/>
          <w:trHeight w:val="351" w:hRule="atLeast"/>
        </w:trPr>
        <w:tc>
          <w:tcPr>
            <w:tcW w:type="dxa" w:w="2154"/>
            <w:shd w:val="clear" w:color="auto" w:fill="EEF2F8"/>
            <w:vAlign w:val="center"/>
          </w:tcPr>
          <w:p>
            <w:pPr>
              <w:spacing w:before="0" w:after="0"/>
            </w:pPr>
            <w:r>
              <w:rPr>
                <w:rFonts w:ascii="Arial" w:hAnsi="Arial" w:eastAsia="Arial" w:cs="Arial"/>
                <w:b/>
                <w:bCs/>
                <w:sz w:val="19"/>
                <w:szCs w:val="19"/>
              </w:rPr>
              <w:t xml:space="preserve">Company</w:t>
            </w:r>
          </w:p>
        </w:tc>
        <w:tc>
          <w:tcPr>
            <w:tcW w:type="dxa" w:w="7483"/>
            <w:vAlign w:val="center"/>
          </w:tcPr>
          <w:p>
            <w:pPr>
              <w:spacing w:before="0" w:after="0"/>
            </w:pPr>
            <w:r>
              <w:rPr>
                <w:rFonts w:ascii="Arial" w:hAnsi="Arial" w:eastAsia="Arial" w:cs="Arial"/>
                <w:sz w:val="19"/>
                <w:szCs w:val="19"/>
                <w:shd w:val="clear" w:color="auto" w:fill="FFF1B8"/>
              </w:rPr>
              <w:t xml:space="preserve">[Company name]</w:t>
            </w:r>
          </w:p>
        </w:tc>
      </w:tr>
      <w:tr>
        <w:trPr>
          <w:cantSplit/>
          <w:trHeight w:val="351" w:hRule="atLeast"/>
        </w:trPr>
        <w:tc>
          <w:tcPr>
            <w:tcW w:type="dxa" w:w="2154"/>
            <w:shd w:val="clear" w:color="auto" w:fill="EEF2F8"/>
            <w:vAlign w:val="center"/>
          </w:tcPr>
          <w:p>
            <w:pPr>
              <w:spacing w:before="0" w:after="0"/>
            </w:pPr>
            <w:r>
              <w:rPr>
                <w:rFonts w:ascii="Arial" w:hAnsi="Arial" w:eastAsia="Arial" w:cs="Arial"/>
                <w:b/>
                <w:bCs/>
                <w:sz w:val="19"/>
                <w:szCs w:val="19"/>
              </w:rPr>
              <w:t xml:space="preserve">Policy owner</w:t>
            </w:r>
          </w:p>
        </w:tc>
        <w:tc>
          <w:tcPr>
            <w:tcW w:type="dxa" w:w="7483"/>
            <w:vAlign w:val="center"/>
          </w:tcPr>
          <w:p>
            <w:pPr>
              <w:spacing w:before="0" w:after="0"/>
            </w:pPr>
            <w:r>
              <w:rPr>
                <w:rFonts w:ascii="Arial" w:hAnsi="Arial" w:eastAsia="Arial" w:cs="Arial"/>
                <w:sz w:val="19"/>
                <w:szCs w:val="19"/>
                <w:shd w:val="clear" w:color="auto" w:fill="FFF1B8"/>
              </w:rPr>
              <w:t xml:space="preserve">[HR / Fleet department]</w:t>
            </w:r>
          </w:p>
        </w:tc>
      </w:tr>
      <w:tr>
        <w:trPr>
          <w:cantSplit/>
          <w:trHeight w:val="351" w:hRule="atLeast"/>
        </w:trPr>
        <w:tc>
          <w:tcPr>
            <w:tcW w:type="dxa" w:w="2154"/>
            <w:shd w:val="clear" w:color="auto" w:fill="EEF2F8"/>
            <w:vAlign w:val="center"/>
          </w:tcPr>
          <w:p>
            <w:pPr>
              <w:spacing w:before="0" w:after="0"/>
            </w:pPr>
            <w:r>
              <w:rPr>
                <w:rFonts w:ascii="Arial" w:hAnsi="Arial" w:eastAsia="Arial" w:cs="Arial"/>
                <w:b/>
                <w:bCs/>
                <w:sz w:val="19"/>
                <w:szCs w:val="19"/>
              </w:rPr>
              <w:t xml:space="preserve">Version</w:t>
            </w:r>
          </w:p>
        </w:tc>
        <w:tc>
          <w:tcPr>
            <w:tcW w:type="dxa" w:w="7483"/>
            <w:vAlign w:val="center"/>
          </w:tcPr>
          <w:p>
            <w:pPr>
              <w:spacing w:before="0" w:after="0"/>
            </w:pPr>
            <w:r>
              <w:rPr>
                <w:rFonts w:ascii="Arial" w:hAnsi="Arial" w:eastAsia="Arial" w:cs="Arial"/>
                <w:sz w:val="19"/>
                <w:szCs w:val="19"/>
                <w:shd w:val="clear" w:color="auto" w:fill="FFF1B8"/>
              </w:rPr>
              <w:t xml:space="preserve">[1.0]</w:t>
            </w:r>
          </w:p>
        </w:tc>
      </w:tr>
      <w:tr>
        <w:trPr>
          <w:cantSplit/>
          <w:trHeight w:val="351" w:hRule="atLeast"/>
        </w:trPr>
        <w:tc>
          <w:tcPr>
            <w:tcW w:type="dxa" w:w="2154"/>
            <w:shd w:val="clear" w:color="auto" w:fill="EEF2F8"/>
            <w:vAlign w:val="center"/>
          </w:tcPr>
          <w:p>
            <w:pPr>
              <w:spacing w:before="0" w:after="0"/>
            </w:pPr>
            <w:r>
              <w:rPr>
                <w:rFonts w:ascii="Arial" w:hAnsi="Arial" w:eastAsia="Arial" w:cs="Arial"/>
                <w:b/>
                <w:bCs/>
                <w:sz w:val="19"/>
                <w:szCs w:val="19"/>
              </w:rPr>
              <w:t xml:space="preserve">Effective from</w:t>
            </w:r>
          </w:p>
        </w:tc>
        <w:tc>
          <w:tcPr>
            <w:tcW w:type="dxa" w:w="7483"/>
            <w:vAlign w:val="center"/>
          </w:tcPr>
          <w:p>
            <w:pPr>
              <w:spacing w:before="0" w:after="0"/>
            </w:pPr>
            <w:r>
              <w:rPr>
                <w:rFonts w:ascii="Arial" w:hAnsi="Arial" w:eastAsia="Arial" w:cs="Arial"/>
                <w:sz w:val="19"/>
                <w:szCs w:val="19"/>
                <w:shd w:val="clear" w:color="auto" w:fill="FFF1B8"/>
              </w:rPr>
              <w:t xml:space="preserve">[dd/mm/yyyy]</w:t>
            </w:r>
          </w:p>
        </w:tc>
      </w:tr>
    </w:tbl>
    <w:p>
      <w:pPr>
        <w:spacing w:before="0" w:after="0" w:line="160" w:lineRule="exact"/>
        <w:rPr>
          <w:sz w:val="16"/>
          <w:szCs w:val="16"/>
        </w:rPr>
      </w:pPr>
      <w:r>
        <w:rPr>
          <w:rFonts w:ascii="Arial" w:hAnsi="Arial" w:eastAsia="Arial" w:cs="Arial"/>
          <w:sz w:val="16"/>
          <w:szCs w:val="16"/>
        </w:rPr>
        <w:t xml:space="preserve"/>
      </w:r>
    </w:p>
    <w:tbl>
      <w:tblPr>
        <w:tblW w:w="9639" w:type="dxa"/>
        <w:tblLayout w:type="fixed"/>
        <w:tblCellMar>
          <w:top w:w="110" w:type="dxa"/>
          <w:left w:w="150" w:type="dxa"/>
          <w:bottom w:w="110" w:type="dxa"/>
          <w:right w:w="150" w:type="dxa"/>
        </w:tblCellMar>
        <w:tblLook w:firstColumn="1" w:firstRow="1" w:lastColumn="0" w:lastRow="0" w:noHBand="0" w:noVBand="1" w:val="04A0"/>
      </w:tblPr>
      <w:tblGrid>
        <w:gridCol w:w="9639"/>
      </w:tblGrid>
      <w:tr>
        <w:tc>
          <w:tcPr>
            <w:tcW w:type="dxa" w:w="9638"/>
            <w:tcBorders>
              <w:top w:val="single" w:sz="8" w:space="0" w:color="E2B33C"/>
              <w:left w:val="single" w:sz="8" w:space="0" w:color="E2B33C"/>
              <w:bottom w:val="single" w:sz="8" w:space="0" w:color="E2B33C"/>
              <w:right w:val="single" w:sz="8" w:space="0" w:color="E2B33C"/>
            </w:tcBorders>
            <w:shd w:val="clear" w:color="auto" w:fill="FFF7E0"/>
            <w:vAlign w:val="center"/>
          </w:tcPr>
          <w:p>
            <w:pPr>
              <w:spacing w:before="0" w:after="0"/>
            </w:pPr>
            <w:r>
              <w:rPr>
                <w:rFonts w:ascii="Arial" w:hAnsi="Arial" w:eastAsia="Arial" w:cs="Arial"/>
                <w:b/>
                <w:bCs/>
                <w:sz w:val="18"/>
                <w:szCs w:val="18"/>
              </w:rPr>
              <w:t xml:space="preserve">Important:</w:t>
            </w:r>
            <w:r>
              <w:rPr>
                <w:rFonts w:ascii="Arial" w:hAnsi="Arial" w:eastAsia="Arial" w:cs="Arial"/>
                <w:sz w:val="18"/>
                <w:szCs w:val="18"/>
              </w:rPr>
              <w:t xml:space="preserve"> this is a template, not legal advice. Adapt every clause to your company, your employment contracts and the rules of the emirates where you operate, and have the final text reviewed by your HR and legal advisers before you use it. Text in </w:t>
            </w:r>
            <w:r>
              <w:rPr>
                <w:rFonts w:ascii="Arial" w:hAnsi="Arial" w:eastAsia="Arial" w:cs="Arial"/>
                <w:sz w:val="18"/>
                <w:szCs w:val="18"/>
                <w:shd w:val="clear" w:color="auto" w:fill="FFF1B8"/>
              </w:rPr>
              <w:t xml:space="preserve">[square brackets]</w:t>
            </w:r>
            <w:r>
              <w:rPr>
                <w:rFonts w:ascii="Arial" w:hAnsi="Arial" w:eastAsia="Arial" w:cs="Arial"/>
                <w:sz w:val="18"/>
                <w:szCs w:val="18"/>
              </w:rPr>
              <w:t xml:space="preserve"> must be completed or deleted. Facts about tolls and fines change; check the official sources before you publish the policy.</w:t>
            </w:r>
          </w:p>
        </w:tc>
      </w:tr>
    </w:tbl>
    <w:p>
      <w:pPr>
        <w:spacing w:before="0" w:after="0" w:line="120" w:lineRule="exact"/>
        <w:rPr>
          <w:sz w:val="12"/>
          <w:szCs w:val="12"/>
        </w:rPr>
      </w:pPr>
      <w:r>
        <w:rPr>
          <w:rFonts w:ascii="Arial" w:hAnsi="Arial" w:eastAsia="Arial" w:cs="Arial"/>
          <w:sz w:val="12"/>
          <w:szCs w:val="12"/>
        </w:rPr>
        <w:t xml:space="preserve"/>
      </w:r>
    </w:p>
    <w:p>
      <w:pPr>
        <w:pStyle w:val="Heading1"/>
      </w:pPr>
      <w:r>
        <w:rPr>
          <w:rFonts w:ascii="Arial" w:hAnsi="Arial" w:eastAsia="Arial" w:cs="Arial"/>
          <w:b/>
          <w:bCs/>
          <w:color w:val="0B2A5B"/>
          <w:sz w:val="26"/>
          <w:szCs w:val="26"/>
        </w:rPr>
        <w:t xml:space="preserve">1. Purpose and scope</w:t>
      </w:r>
    </w:p>
    <w:p>
      <w:pPr>
        <w:tabs>
          <w:tab w:pos="567" w:val="left"/>
        </w:tabs>
        <w:spacing w:before="0" w:after="80" w:line="276" w:lineRule="auto"/>
        <w:ind w:left="567" w:hanging="567"/>
      </w:pPr>
      <w:r>
        <w:rPr>
          <w:rFonts w:ascii="Arial" w:hAnsi="Arial" w:eastAsia="Arial" w:cs="Arial"/>
          <w:b/>
          <w:bCs/>
          <w:sz w:val="20"/>
          <w:szCs w:val="20"/>
        </w:rPr>
        <w:t xml:space="preserve">1.1	</w:t>
      </w:r>
      <w:r>
        <w:rPr>
          <w:rFonts w:ascii="Arial" w:hAnsi="Arial" w:eastAsia="Arial" w:cs="Arial"/>
          <w:sz w:val="20"/>
          <w:szCs w:val="20"/>
        </w:rPr>
        <w:t xml:space="preserve">This policy sets the rules for using vehicles owned, leased or rented by </w:t>
      </w:r>
      <w:r>
        <w:rPr>
          <w:rFonts w:ascii="Arial" w:hAnsi="Arial" w:eastAsia="Arial" w:cs="Arial"/>
          <w:sz w:val="20"/>
          <w:szCs w:val="20"/>
          <w:shd w:val="clear" w:color="auto" w:fill="FFF1B8"/>
        </w:rPr>
        <w:t xml:space="preserve">[Company name]</w:t>
      </w:r>
      <w:r>
        <w:rPr>
          <w:rFonts w:ascii="Arial" w:hAnsi="Arial" w:eastAsia="Arial" w:cs="Arial"/>
          <w:sz w:val="20"/>
          <w:szCs w:val="20"/>
        </w:rPr>
        <w:t xml:space="preserve"> (“the Company”) in the United Arab Emirates.</w:t>
      </w:r>
    </w:p>
    <w:p>
      <w:pPr>
        <w:tabs>
          <w:tab w:pos="567" w:val="left"/>
        </w:tabs>
        <w:spacing w:before="0" w:after="80" w:line="276" w:lineRule="auto"/>
        <w:ind w:left="567" w:hanging="567"/>
      </w:pPr>
      <w:r>
        <w:rPr>
          <w:rFonts w:ascii="Arial" w:hAnsi="Arial" w:eastAsia="Arial" w:cs="Arial"/>
          <w:b/>
          <w:bCs/>
          <w:sz w:val="20"/>
          <w:szCs w:val="20"/>
        </w:rPr>
        <w:t xml:space="preserve">1.2	</w:t>
      </w:r>
      <w:r>
        <w:rPr>
          <w:rFonts w:ascii="Arial" w:hAnsi="Arial" w:eastAsia="Arial" w:cs="Arial"/>
          <w:sz w:val="20"/>
          <w:szCs w:val="20"/>
        </w:rPr>
        <w:t xml:space="preserve">It applies to all employees, contractors and other persons authorised to drive Company vehicles (“drivers”), both for pool (shared) vehicles and for vehicles assigned to one employee.</w:t>
      </w:r>
    </w:p>
    <w:p>
      <w:pPr>
        <w:tabs>
          <w:tab w:pos="567" w:val="left"/>
        </w:tabs>
        <w:spacing w:before="0" w:after="80" w:line="276" w:lineRule="auto"/>
        <w:ind w:left="567" w:hanging="567"/>
      </w:pPr>
      <w:r>
        <w:rPr>
          <w:rFonts w:ascii="Arial" w:hAnsi="Arial" w:eastAsia="Arial" w:cs="Arial"/>
          <w:b/>
          <w:bCs/>
          <w:sz w:val="20"/>
          <w:szCs w:val="20"/>
        </w:rPr>
        <w:t xml:space="preserve">1.3	</w:t>
      </w:r>
      <w:r>
        <w:rPr>
          <w:rFonts w:ascii="Arial" w:hAnsi="Arial" w:eastAsia="Arial" w:cs="Arial"/>
          <w:sz w:val="20"/>
          <w:szCs w:val="20"/>
        </w:rPr>
        <w:t xml:space="preserve">Drivers must follow this policy, the UAE traffic law and the rules of each emirate. If this policy and the law differ, the law applies.</w:t>
      </w:r>
    </w:p>
    <w:p>
      <w:pPr>
        <w:pStyle w:val="Heading1"/>
      </w:pPr>
      <w:r>
        <w:rPr>
          <w:rFonts w:ascii="Arial" w:hAnsi="Arial" w:eastAsia="Arial" w:cs="Arial"/>
          <w:b/>
          <w:bCs/>
          <w:color w:val="0B2A5B"/>
          <w:sz w:val="26"/>
          <w:szCs w:val="26"/>
        </w:rPr>
        <w:t xml:space="preserve">2. Definitions</w:t>
      </w:r>
    </w:p>
    <w:p>
      <w:pPr>
        <w:pStyle w:val="ListBullet"/>
        <w:spacing w:before="0" w:after="40" w:line="276" w:lineRule="auto"/>
        <w:ind w:left="907" w:hanging="283"/>
      </w:pPr>
      <w:r>
        <w:rPr>
          <w:rFonts w:ascii="Arial" w:hAnsi="Arial" w:eastAsia="Arial" w:cs="Arial"/>
          <w:b/>
          <w:bCs/>
          <w:sz w:val="20"/>
          <w:szCs w:val="20"/>
        </w:rPr>
        <w:t xml:space="preserve">Company vehicle:</w:t>
      </w:r>
      <w:r>
        <w:rPr>
          <w:rFonts w:ascii="Arial" w:hAnsi="Arial" w:eastAsia="Arial" w:cs="Arial"/>
          <w:sz w:val="20"/>
          <w:szCs w:val="20"/>
        </w:rPr>
        <w:t xml:space="preserve"> any car, van, pickup, truck or motorbike owned, leased or rented by the Company.</w:t>
      </w:r>
    </w:p>
    <w:p>
      <w:pPr>
        <w:pStyle w:val="ListBullet"/>
        <w:spacing w:before="0" w:after="40" w:line="276" w:lineRule="auto"/>
        <w:ind w:left="907" w:hanging="283"/>
      </w:pPr>
      <w:r>
        <w:rPr>
          <w:rFonts w:ascii="Arial" w:hAnsi="Arial" w:eastAsia="Arial" w:cs="Arial"/>
          <w:b/>
          <w:bCs/>
          <w:sz w:val="20"/>
          <w:szCs w:val="20"/>
        </w:rPr>
        <w:t xml:space="preserve">Pool vehicle:</w:t>
      </w:r>
      <w:r>
        <w:rPr>
          <w:rFonts w:ascii="Arial" w:hAnsi="Arial" w:eastAsia="Arial" w:cs="Arial"/>
          <w:sz w:val="20"/>
          <w:szCs w:val="20"/>
        </w:rPr>
        <w:t xml:space="preserve"> a Company vehicle shared between employees and booked for a trip or a period.</w:t>
      </w:r>
    </w:p>
    <w:p>
      <w:pPr>
        <w:pStyle w:val="ListBullet"/>
        <w:spacing w:before="0" w:after="40" w:line="276" w:lineRule="auto"/>
        <w:ind w:left="907" w:hanging="283"/>
      </w:pPr>
      <w:r>
        <w:rPr>
          <w:rFonts w:ascii="Arial" w:hAnsi="Arial" w:eastAsia="Arial" w:cs="Arial"/>
          <w:b/>
          <w:bCs/>
          <w:sz w:val="20"/>
          <w:szCs w:val="20"/>
        </w:rPr>
        <w:t xml:space="preserve">Assigned vehicle:</w:t>
      </w:r>
      <w:r>
        <w:rPr>
          <w:rFonts w:ascii="Arial" w:hAnsi="Arial" w:eastAsia="Arial" w:cs="Arial"/>
          <w:sz w:val="20"/>
          <w:szCs w:val="20"/>
        </w:rPr>
        <w:t xml:space="preserve"> a Company vehicle given to one employee for a longer period under a signed vehicle handover form.</w:t>
      </w:r>
    </w:p>
    <w:p>
      <w:pPr>
        <w:pStyle w:val="ListBullet"/>
        <w:spacing w:before="0" w:after="40" w:line="276" w:lineRule="auto"/>
        <w:ind w:left="907" w:hanging="283"/>
      </w:pPr>
      <w:r>
        <w:rPr>
          <w:rFonts w:ascii="Arial" w:hAnsi="Arial" w:eastAsia="Arial" w:cs="Arial"/>
          <w:b/>
          <w:bCs/>
          <w:sz w:val="20"/>
          <w:szCs w:val="20"/>
        </w:rPr>
        <w:t xml:space="preserve">Fleet coordinator:</w:t>
      </w:r>
      <w:r>
        <w:rPr>
          <w:rFonts w:ascii="Arial" w:hAnsi="Arial" w:eastAsia="Arial" w:cs="Arial"/>
          <w:sz w:val="20"/>
          <w:szCs w:val="20"/>
        </w:rPr>
        <w:t xml:space="preserve"> </w:t>
      </w:r>
      <w:r>
        <w:rPr>
          <w:rFonts w:ascii="Arial" w:hAnsi="Arial" w:eastAsia="Arial" w:cs="Arial"/>
          <w:sz w:val="20"/>
          <w:szCs w:val="20"/>
          <w:shd w:val="clear" w:color="auto" w:fill="FFF1B8"/>
        </w:rPr>
        <w:t xml:space="preserve">[name / role]</w:t>
      </w:r>
      <w:r>
        <w:rPr>
          <w:rFonts w:ascii="Arial" w:hAnsi="Arial" w:eastAsia="Arial" w:cs="Arial"/>
          <w:sz w:val="20"/>
          <w:szCs w:val="20"/>
        </w:rPr>
        <w:t xml:space="preserve">, responsible for bookings, handovers, fines, tolls and maintenance.</w:t>
      </w:r>
    </w:p>
    <w:p>
      <w:pPr>
        <w:pStyle w:val="ListBullet"/>
        <w:spacing w:before="0" w:after="40" w:line="276" w:lineRule="auto"/>
        <w:ind w:left="907" w:hanging="283"/>
      </w:pPr>
      <w:r>
        <w:rPr>
          <w:rFonts w:ascii="Arial" w:hAnsi="Arial" w:eastAsia="Arial" w:cs="Arial"/>
          <w:b/>
          <w:bCs/>
          <w:sz w:val="20"/>
          <w:szCs w:val="20"/>
        </w:rPr>
        <w:t xml:space="preserve">Booking system:</w:t>
      </w:r>
      <w:r>
        <w:rPr>
          <w:rFonts w:ascii="Arial" w:hAnsi="Arial" w:eastAsia="Arial" w:cs="Arial"/>
          <w:sz w:val="20"/>
          <w:szCs w:val="20"/>
        </w:rPr>
        <w:t xml:space="preserve"> </w:t>
      </w:r>
      <w:r>
        <w:rPr>
          <w:rFonts w:ascii="Arial" w:hAnsi="Arial" w:eastAsia="Arial" w:cs="Arial"/>
          <w:sz w:val="20"/>
          <w:szCs w:val="20"/>
          <w:shd w:val="clear" w:color="auto" w:fill="FFF1B8"/>
        </w:rPr>
        <w:t xml:space="preserve">[the Company’s vehicle booking app or register]</w:t>
      </w:r>
      <w:r>
        <w:rPr>
          <w:rFonts w:ascii="Arial" w:hAnsi="Arial" w:eastAsia="Arial" w:cs="Arial"/>
          <w:sz w:val="20"/>
          <w:szCs w:val="20"/>
        </w:rPr>
        <w:t xml:space="preserve">, used to book, hand over and return vehicles.</w:t>
      </w:r>
    </w:p>
    <w:p>
      <w:pPr>
        <w:pStyle w:val="ListBullet"/>
        <w:spacing w:before="0" w:after="40" w:line="276" w:lineRule="auto"/>
        <w:ind w:left="907" w:hanging="283"/>
      </w:pPr>
      <w:r>
        <w:rPr>
          <w:rFonts w:ascii="Arial" w:hAnsi="Arial" w:eastAsia="Arial" w:cs="Arial"/>
          <w:b/>
          <w:bCs/>
          <w:sz w:val="20"/>
          <w:szCs w:val="20"/>
        </w:rPr>
        <w:t xml:space="preserve">Custody period:</w:t>
      </w:r>
      <w:r>
        <w:rPr>
          <w:rFonts w:ascii="Arial" w:hAnsi="Arial" w:eastAsia="Arial" w:cs="Arial"/>
          <w:sz w:val="20"/>
          <w:szCs w:val="20"/>
        </w:rPr>
        <w:t xml:space="preserve"> the time from handover (or trip start) until the vehicle is returned and inspected.</w:t>
      </w:r>
    </w:p>
    <w:p>
      <w:pPr>
        <w:spacing w:before="0" w:after="0" w:line="60" w:lineRule="exact"/>
        <w:rPr>
          <w:sz w:val="6"/>
          <w:szCs w:val="6"/>
        </w:rPr>
      </w:pPr>
      <w:r>
        <w:rPr>
          <w:rFonts w:ascii="Arial" w:hAnsi="Arial" w:eastAsia="Arial" w:cs="Arial"/>
          <w:sz w:val="6"/>
          <w:szCs w:val="6"/>
        </w:rPr>
        <w:t xml:space="preserve"/>
      </w:r>
    </w:p>
    <w:p>
      <w:pPr>
        <w:pStyle w:val="Heading1"/>
      </w:pPr>
      <w:r>
        <w:rPr>
          <w:rFonts w:ascii="Arial" w:hAnsi="Arial" w:eastAsia="Arial" w:cs="Arial"/>
          <w:b/>
          <w:bCs/>
          <w:color w:val="0B2A5B"/>
          <w:sz w:val="26"/>
          <w:szCs w:val="26"/>
        </w:rPr>
        <w:t xml:space="preserve">3. Eligibility and driving licence</w:t>
      </w:r>
    </w:p>
    <w:p>
      <w:pPr>
        <w:tabs>
          <w:tab w:pos="567" w:val="left"/>
        </w:tabs>
        <w:spacing w:before="0" w:after="80" w:line="276" w:lineRule="auto"/>
        <w:ind w:left="567" w:hanging="567"/>
      </w:pPr>
      <w:r>
        <w:rPr>
          <w:rFonts w:ascii="Arial" w:hAnsi="Arial" w:eastAsia="Arial" w:cs="Arial"/>
          <w:b/>
          <w:bCs/>
          <w:sz w:val="20"/>
          <w:szCs w:val="20"/>
        </w:rPr>
        <w:t xml:space="preserve">3.1	</w:t>
      </w:r>
      <w:r>
        <w:rPr>
          <w:rFonts w:ascii="Arial" w:hAnsi="Arial" w:eastAsia="Arial" w:cs="Arial"/>
          <w:sz w:val="20"/>
          <w:szCs w:val="20"/>
        </w:rPr>
        <w:t xml:space="preserve">Only authorised drivers may drive a Company vehicle. To be authorised, a driver must:</w:t>
      </w:r>
    </w:p>
    <w:p>
      <w:pPr>
        <w:pStyle w:val="ListBullet"/>
        <w:spacing w:before="0" w:after="40" w:line="276" w:lineRule="auto"/>
        <w:ind w:left="907" w:hanging="283"/>
      </w:pPr>
      <w:r>
        <w:rPr>
          <w:rFonts w:ascii="Arial" w:hAnsi="Arial" w:eastAsia="Arial" w:cs="Arial"/>
          <w:sz w:val="20"/>
          <w:szCs w:val="20"/>
        </w:rPr>
        <w:t xml:space="preserve">hold a valid UAE driving licence for the vehicle category </w:t>
      </w:r>
      <w:r>
        <w:rPr>
          <w:rFonts w:ascii="Arial" w:hAnsi="Arial" w:eastAsia="Arial" w:cs="Arial"/>
          <w:sz w:val="20"/>
          <w:szCs w:val="20"/>
          <w:shd w:val="clear" w:color="auto" w:fill="FFF1B8"/>
        </w:rPr>
        <w:t xml:space="preserve">[or another licence that is valid for driving in the UAE for the driver’s status]</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shd w:val="clear" w:color="auto" w:fill="FFF1B8"/>
        </w:rPr>
        <w:t xml:space="preserve">[have at least X years of driving experience]</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rPr>
        <w:t xml:space="preserve">have read and signed this policy; and</w:t>
      </w:r>
    </w:p>
    <w:p>
      <w:pPr>
        <w:pStyle w:val="ListBullet"/>
        <w:spacing w:before="0" w:after="40" w:line="276" w:lineRule="auto"/>
        <w:ind w:left="907" w:hanging="283"/>
      </w:pPr>
      <w:r>
        <w:rPr>
          <w:rFonts w:ascii="Arial" w:hAnsi="Arial" w:eastAsia="Arial" w:cs="Arial"/>
          <w:sz w:val="20"/>
          <w:szCs w:val="20"/>
        </w:rPr>
        <w:t xml:space="preserve">be approved by </w:t>
      </w:r>
      <w:r>
        <w:rPr>
          <w:rFonts w:ascii="Arial" w:hAnsi="Arial" w:eastAsia="Arial" w:cs="Arial"/>
          <w:sz w:val="20"/>
          <w:szCs w:val="20"/>
          <w:shd w:val="clear" w:color="auto" w:fill="FFF1B8"/>
        </w:rPr>
        <w:t xml:space="preserve">[line manager / fleet coordinator]</w:t>
      </w:r>
      <w:r>
        <w:rPr>
          <w:rFonts w:ascii="Arial" w:hAnsi="Arial" w:eastAsia="Arial" w:cs="Arial"/>
          <w:sz w:val="20"/>
          <w:szCs w:val="20"/>
        </w:rPr>
        <w:t xml:space="preserve">.</w:t>
      </w:r>
    </w:p>
    <w:p>
      <w:pPr>
        <w:spacing w:before="0" w:after="0" w:line="60" w:lineRule="exact"/>
        <w:rPr>
          <w:sz w:val="6"/>
          <w:szCs w:val="6"/>
        </w:rPr>
      </w:pPr>
      <w:r>
        <w:rPr>
          <w:rFonts w:ascii="Arial" w:hAnsi="Arial" w:eastAsia="Arial" w:cs="Arial"/>
          <w:sz w:val="6"/>
          <w:szCs w:val="6"/>
        </w:rPr>
        <w:t xml:space="preserve"/>
      </w:r>
    </w:p>
    <w:p>
      <w:pPr>
        <w:tabs>
          <w:tab w:pos="567" w:val="left"/>
        </w:tabs>
        <w:spacing w:before="0" w:after="80" w:line="276" w:lineRule="auto"/>
        <w:ind w:left="567" w:hanging="567"/>
      </w:pPr>
      <w:r>
        <w:rPr>
          <w:rFonts w:ascii="Arial" w:hAnsi="Arial" w:eastAsia="Arial" w:cs="Arial"/>
          <w:b/>
          <w:bCs/>
          <w:sz w:val="20"/>
          <w:szCs w:val="20"/>
        </w:rPr>
        <w:t xml:space="preserve">3.2	</w:t>
      </w:r>
      <w:r>
        <w:rPr>
          <w:rFonts w:ascii="Arial" w:hAnsi="Arial" w:eastAsia="Arial" w:cs="Arial"/>
          <w:sz w:val="20"/>
          <w:szCs w:val="20"/>
        </w:rPr>
        <w:t xml:space="preserve">The Company checks the driving licence when the driver is authorised and again </w:t>
      </w:r>
      <w:r>
        <w:rPr>
          <w:rFonts w:ascii="Arial" w:hAnsi="Arial" w:eastAsia="Arial" w:cs="Arial"/>
          <w:sz w:val="20"/>
          <w:szCs w:val="20"/>
          <w:shd w:val="clear" w:color="auto" w:fill="FFF1B8"/>
        </w:rPr>
        <w:t xml:space="preserve">[every X months]</w:t>
      </w:r>
      <w:r>
        <w:rPr>
          <w:rFonts w:ascii="Arial" w:hAnsi="Arial" w:eastAsia="Arial" w:cs="Arial"/>
          <w:sz w:val="20"/>
          <w:szCs w:val="20"/>
        </w:rPr>
        <w:t xml:space="preserve">. Before each trip the driver confirms his or her identity and that the licence is valid </w:t>
      </w:r>
      <w:r>
        <w:rPr>
          <w:rFonts w:ascii="Arial" w:hAnsi="Arial" w:eastAsia="Arial" w:cs="Arial"/>
          <w:sz w:val="20"/>
          <w:szCs w:val="20"/>
          <w:shd w:val="clear" w:color="auto" w:fill="FFF1B8"/>
        </w:rPr>
        <w:t xml:space="preserve">[in the booking system / with the fleet coordinator]</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3.3	</w:t>
      </w:r>
      <w:r>
        <w:rPr>
          <w:rFonts w:ascii="Arial" w:hAnsi="Arial" w:eastAsia="Arial" w:cs="Arial"/>
          <w:sz w:val="20"/>
          <w:szCs w:val="20"/>
        </w:rPr>
        <w:t xml:space="preserve">Drivers must report at once any suspension, expiry or confiscation of their licence, and any black points that may lead to a suspension. The right to drive Company vehicles stops while the licence is not valid.</w:t>
      </w:r>
    </w:p>
    <w:p>
      <w:pPr>
        <w:tabs>
          <w:tab w:pos="567" w:val="left"/>
        </w:tabs>
        <w:spacing w:before="0" w:after="80" w:line="276" w:lineRule="auto"/>
        <w:ind w:left="567" w:hanging="567"/>
      </w:pPr>
      <w:r>
        <w:rPr>
          <w:rFonts w:ascii="Arial" w:hAnsi="Arial" w:eastAsia="Arial" w:cs="Arial"/>
          <w:b/>
          <w:bCs/>
          <w:sz w:val="20"/>
          <w:szCs w:val="20"/>
        </w:rPr>
        <w:t xml:space="preserve">3.4	</w:t>
      </w:r>
      <w:r>
        <w:rPr>
          <w:rFonts w:ascii="Arial" w:hAnsi="Arial" w:eastAsia="Arial" w:cs="Arial"/>
          <w:sz w:val="20"/>
          <w:szCs w:val="20"/>
        </w:rPr>
        <w:t xml:space="preserve">A Company vehicle must never be driven by a person who is not authorised, including family members and friends. Under the UAE traffic law in force since 29 March 2025 (Federal Decree-Law No. 14 of 2024), a vehicle impounded because an unlicensed person drove it is released only to the owner or an authorised representative.</w:t>
      </w:r>
    </w:p>
    <w:p>
      <w:pPr>
        <w:pStyle w:val="Heading1"/>
      </w:pPr>
      <w:r>
        <w:rPr>
          <w:rFonts w:ascii="Arial" w:hAnsi="Arial" w:eastAsia="Arial" w:cs="Arial"/>
          <w:b/>
          <w:bCs/>
          <w:color w:val="0B2A5B"/>
          <w:sz w:val="26"/>
          <w:szCs w:val="26"/>
        </w:rPr>
        <w:t xml:space="preserve">4. Booking and use of pool vehicles</w:t>
      </w:r>
    </w:p>
    <w:p>
      <w:pPr>
        <w:tabs>
          <w:tab w:pos="567" w:val="left"/>
        </w:tabs>
        <w:spacing w:before="0" w:after="80" w:line="276" w:lineRule="auto"/>
        <w:ind w:left="567" w:hanging="567"/>
      </w:pPr>
      <w:r>
        <w:rPr>
          <w:rFonts w:ascii="Arial" w:hAnsi="Arial" w:eastAsia="Arial" w:cs="Arial"/>
          <w:b/>
          <w:bCs/>
          <w:sz w:val="20"/>
          <w:szCs w:val="20"/>
        </w:rPr>
        <w:t xml:space="preserve">4.1	</w:t>
      </w:r>
      <w:r>
        <w:rPr>
          <w:rFonts w:ascii="Arial" w:hAnsi="Arial" w:eastAsia="Arial" w:cs="Arial"/>
          <w:sz w:val="20"/>
          <w:szCs w:val="20"/>
        </w:rPr>
        <w:t xml:space="preserve">Pool vehicles are booked in </w:t>
      </w:r>
      <w:r>
        <w:rPr>
          <w:rFonts w:ascii="Arial" w:hAnsi="Arial" w:eastAsia="Arial" w:cs="Arial"/>
          <w:sz w:val="20"/>
          <w:szCs w:val="20"/>
          <w:shd w:val="clear" w:color="auto" w:fill="FFF1B8"/>
        </w:rPr>
        <w:t xml:space="preserve">[booking system]</w:t>
      </w:r>
      <w:r>
        <w:rPr>
          <w:rFonts w:ascii="Arial" w:hAnsi="Arial" w:eastAsia="Arial" w:cs="Arial"/>
          <w:sz w:val="20"/>
          <w:szCs w:val="20"/>
        </w:rPr>
        <w:t xml:space="preserve"> before use. A vehicle may be used only by the employee who booked it and only during the booked time.</w:t>
      </w:r>
    </w:p>
    <w:p>
      <w:pPr>
        <w:tabs>
          <w:tab w:pos="567" w:val="left"/>
        </w:tabs>
        <w:spacing w:before="0" w:after="80" w:line="276" w:lineRule="auto"/>
        <w:ind w:left="567" w:hanging="567"/>
      </w:pPr>
      <w:r>
        <w:rPr>
          <w:rFonts w:ascii="Arial" w:hAnsi="Arial" w:eastAsia="Arial" w:cs="Arial"/>
          <w:b/>
          <w:bCs/>
          <w:sz w:val="20"/>
          <w:szCs w:val="20"/>
        </w:rPr>
        <w:t xml:space="preserve">4.2	</w:t>
      </w:r>
      <w:r>
        <w:rPr>
          <w:rFonts w:ascii="Arial" w:hAnsi="Arial" w:eastAsia="Arial" w:cs="Arial"/>
          <w:sz w:val="20"/>
          <w:szCs w:val="20"/>
        </w:rPr>
        <w:t xml:space="preserve">Book only the time you need. Cancel or shorten bookings you no longer need, so that colleagues can use the vehicle.</w:t>
      </w:r>
    </w:p>
    <w:p>
      <w:pPr>
        <w:tabs>
          <w:tab w:pos="567" w:val="left"/>
        </w:tabs>
        <w:spacing w:before="0" w:after="80" w:line="276" w:lineRule="auto"/>
        <w:ind w:left="567" w:hanging="567"/>
      </w:pPr>
      <w:r>
        <w:rPr>
          <w:rFonts w:ascii="Arial" w:hAnsi="Arial" w:eastAsia="Arial" w:cs="Arial"/>
          <w:b/>
          <w:bCs/>
          <w:sz w:val="20"/>
          <w:szCs w:val="20"/>
        </w:rPr>
        <w:t xml:space="preserve">4.3	</w:t>
      </w:r>
      <w:r>
        <w:rPr>
          <w:rFonts w:ascii="Arial" w:hAnsi="Arial" w:eastAsia="Arial" w:cs="Arial"/>
          <w:sz w:val="20"/>
          <w:szCs w:val="20"/>
        </w:rPr>
        <w:t xml:space="preserve">Priority rules: </w:t>
      </w:r>
      <w:r>
        <w:rPr>
          <w:rFonts w:ascii="Arial" w:hAnsi="Arial" w:eastAsia="Arial" w:cs="Arial"/>
          <w:sz w:val="20"/>
          <w:szCs w:val="20"/>
          <w:shd w:val="clear" w:color="auto" w:fill="FFF1B8"/>
        </w:rPr>
        <w:t xml:space="preserve">[for example: customer visits and site emergencies first, then other business trips]</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4.4	</w:t>
      </w:r>
      <w:r>
        <w:rPr>
          <w:rFonts w:ascii="Arial" w:hAnsi="Arial" w:eastAsia="Arial" w:cs="Arial"/>
          <w:sz w:val="20"/>
          <w:szCs w:val="20"/>
        </w:rPr>
        <w:t xml:space="preserve">Return the vehicle on time to </w:t>
      </w:r>
      <w:r>
        <w:rPr>
          <w:rFonts w:ascii="Arial" w:hAnsi="Arial" w:eastAsia="Arial" w:cs="Arial"/>
          <w:sz w:val="20"/>
          <w:szCs w:val="20"/>
          <w:shd w:val="clear" w:color="auto" w:fill="FFF1B8"/>
        </w:rPr>
        <w:t xml:space="preserve">[the agreed parking area]</w:t>
      </w:r>
      <w:r>
        <w:rPr>
          <w:rFonts w:ascii="Arial" w:hAnsi="Arial" w:eastAsia="Arial" w:cs="Arial"/>
          <w:sz w:val="20"/>
          <w:szCs w:val="20"/>
        </w:rPr>
        <w:t xml:space="preserve">. If you will be late, extend the booking or inform the fleet coordinator before the booking ends.</w:t>
      </w:r>
    </w:p>
    <w:p>
      <w:pPr>
        <w:tabs>
          <w:tab w:pos="567" w:val="left"/>
        </w:tabs>
        <w:spacing w:before="0" w:after="80" w:line="276" w:lineRule="auto"/>
        <w:ind w:left="567" w:hanging="567"/>
      </w:pPr>
      <w:r>
        <w:rPr>
          <w:rFonts w:ascii="Arial" w:hAnsi="Arial" w:eastAsia="Arial" w:cs="Arial"/>
          <w:b/>
          <w:bCs/>
          <w:sz w:val="20"/>
          <w:szCs w:val="20"/>
        </w:rPr>
        <w:t xml:space="preserve">4.5	</w:t>
      </w:r>
      <w:r>
        <w:rPr>
          <w:rFonts w:ascii="Arial" w:hAnsi="Arial" w:eastAsia="Arial" w:cs="Arial"/>
          <w:sz w:val="20"/>
          <w:szCs w:val="20"/>
        </w:rPr>
        <w:t xml:space="preserve">Keys, key cards and digital keys must not be passed to another person. </w:t>
      </w:r>
      <w:r>
        <w:rPr>
          <w:rFonts w:ascii="Arial" w:hAnsi="Arial" w:eastAsia="Arial" w:cs="Arial"/>
          <w:sz w:val="20"/>
          <w:szCs w:val="20"/>
          <w:shd w:val="clear" w:color="auto" w:fill="FFF1B8"/>
        </w:rPr>
        <w:t xml:space="preserve">[If vehicles are unlocked with a phone app, drivers must not share their account.]</w:t>
      </w:r>
    </w:p>
    <w:p>
      <w:pPr>
        <w:tabs>
          <w:tab w:pos="567" w:val="left"/>
        </w:tabs>
        <w:spacing w:before="0" w:after="80" w:line="276" w:lineRule="auto"/>
        <w:ind w:left="567" w:hanging="567"/>
      </w:pPr>
      <w:r>
        <w:rPr>
          <w:rFonts w:ascii="Arial" w:hAnsi="Arial" w:eastAsia="Arial" w:cs="Arial"/>
          <w:b/>
          <w:bCs/>
          <w:sz w:val="20"/>
          <w:szCs w:val="20"/>
        </w:rPr>
        <w:t xml:space="preserve">4.6	</w:t>
      </w:r>
      <w:r>
        <w:rPr>
          <w:rFonts w:ascii="Arial" w:hAnsi="Arial" w:eastAsia="Arial" w:cs="Arial"/>
          <w:sz w:val="20"/>
          <w:szCs w:val="20"/>
        </w:rPr>
        <w:t xml:space="preserve">Assigned vehicles are handed over with a signed vehicle handover form and returned the same way, including when the employee leaves the Company.</w:t>
      </w:r>
    </w:p>
    <w:p>
      <w:pPr>
        <w:pStyle w:val="Heading1"/>
      </w:pPr>
      <w:r>
        <w:rPr>
          <w:rFonts w:ascii="Arial" w:hAnsi="Arial" w:eastAsia="Arial" w:cs="Arial"/>
          <w:b/>
          <w:bCs/>
          <w:color w:val="0B2A5B"/>
          <w:sz w:val="26"/>
          <w:szCs w:val="26"/>
        </w:rPr>
        <w:t xml:space="preserve">5. Inspection, handover and return</w:t>
      </w:r>
    </w:p>
    <w:p>
      <w:pPr>
        <w:tabs>
          <w:tab w:pos="567" w:val="left"/>
        </w:tabs>
        <w:spacing w:before="0" w:after="80" w:line="276" w:lineRule="auto"/>
        <w:ind w:left="567" w:hanging="567"/>
      </w:pPr>
      <w:r>
        <w:rPr>
          <w:rFonts w:ascii="Arial" w:hAnsi="Arial" w:eastAsia="Arial" w:cs="Arial"/>
          <w:b/>
          <w:bCs/>
          <w:sz w:val="20"/>
          <w:szCs w:val="20"/>
        </w:rPr>
        <w:t xml:space="preserve">5.1	</w:t>
      </w:r>
      <w:r>
        <w:rPr>
          <w:rFonts w:ascii="Arial" w:hAnsi="Arial" w:eastAsia="Arial" w:cs="Arial"/>
          <w:sz w:val="20"/>
          <w:szCs w:val="20"/>
        </w:rPr>
        <w:t xml:space="preserve">Before each trip (pool vehicles) or at each handover (assigned vehicles), the driver walks around the vehicle and records its condition: exterior, glass, tyres, interior, warning lights, fuel or battery level and odometer.</w:t>
      </w:r>
    </w:p>
    <w:p>
      <w:pPr>
        <w:tabs>
          <w:tab w:pos="567" w:val="left"/>
        </w:tabs>
        <w:spacing w:before="0" w:after="80" w:line="276" w:lineRule="auto"/>
        <w:ind w:left="567" w:hanging="567"/>
      </w:pPr>
      <w:r>
        <w:rPr>
          <w:rFonts w:ascii="Arial" w:hAnsi="Arial" w:eastAsia="Arial" w:cs="Arial"/>
          <w:b/>
          <w:bCs/>
          <w:sz w:val="20"/>
          <w:szCs w:val="20"/>
        </w:rPr>
        <w:t xml:space="preserve">5.2	</w:t>
      </w:r>
      <w:r>
        <w:rPr>
          <w:rFonts w:ascii="Arial" w:hAnsi="Arial" w:eastAsia="Arial" w:cs="Arial"/>
          <w:sz w:val="20"/>
          <w:szCs w:val="20"/>
        </w:rPr>
        <w:t xml:space="preserve">The driver takes time-stamped photos </w:t>
      </w:r>
      <w:r>
        <w:rPr>
          <w:rFonts w:ascii="Arial" w:hAnsi="Arial" w:eastAsia="Arial" w:cs="Arial"/>
          <w:sz w:val="20"/>
          <w:szCs w:val="20"/>
          <w:shd w:val="clear" w:color="auto" w:fill="FFF1B8"/>
        </w:rPr>
        <w:t xml:space="preserve">[in the booking app / on a Company device]</w:t>
      </w:r>
      <w:r>
        <w:rPr>
          <w:rFonts w:ascii="Arial" w:hAnsi="Arial" w:eastAsia="Arial" w:cs="Arial"/>
          <w:sz w:val="20"/>
          <w:szCs w:val="20"/>
        </w:rPr>
        <w:t xml:space="preserve"> of the front, rear, both sides, the dashboard and every existing damage. Damage that is not reported before the trip may be treated as damage that happened during the trip.</w:t>
      </w:r>
    </w:p>
    <w:p>
      <w:pPr>
        <w:tabs>
          <w:tab w:pos="567" w:val="left"/>
        </w:tabs>
        <w:spacing w:before="0" w:after="80" w:line="276" w:lineRule="auto"/>
        <w:ind w:left="567" w:hanging="567"/>
      </w:pPr>
      <w:r>
        <w:rPr>
          <w:rFonts w:ascii="Arial" w:hAnsi="Arial" w:eastAsia="Arial" w:cs="Arial"/>
          <w:b/>
          <w:bCs/>
          <w:sz w:val="20"/>
          <w:szCs w:val="20"/>
        </w:rPr>
        <w:t xml:space="preserve">5.3	</w:t>
      </w:r>
      <w:r>
        <w:rPr>
          <w:rFonts w:ascii="Arial" w:hAnsi="Arial" w:eastAsia="Arial" w:cs="Arial"/>
          <w:sz w:val="20"/>
          <w:szCs w:val="20"/>
        </w:rPr>
        <w:t xml:space="preserve">Do not drive a vehicle that is not safe, for example with a brake or oil warning light, a damaged tyre or broken lights. Report it and use another vehicle.</w:t>
      </w:r>
    </w:p>
    <w:p>
      <w:pPr>
        <w:tabs>
          <w:tab w:pos="567" w:val="left"/>
        </w:tabs>
        <w:spacing w:before="0" w:after="80" w:line="276" w:lineRule="auto"/>
        <w:ind w:left="567" w:hanging="567"/>
      </w:pPr>
      <w:r>
        <w:rPr>
          <w:rFonts w:ascii="Arial" w:hAnsi="Arial" w:eastAsia="Arial" w:cs="Arial"/>
          <w:b/>
          <w:bCs/>
          <w:sz w:val="20"/>
          <w:szCs w:val="20"/>
        </w:rPr>
        <w:t xml:space="preserve">5.4	</w:t>
      </w:r>
      <w:r>
        <w:rPr>
          <w:rFonts w:ascii="Arial" w:hAnsi="Arial" w:eastAsia="Arial" w:cs="Arial"/>
          <w:sz w:val="20"/>
          <w:szCs w:val="20"/>
        </w:rPr>
        <w:t xml:space="preserve">At return the driver:</w:t>
      </w:r>
    </w:p>
    <w:p>
      <w:pPr>
        <w:pStyle w:val="ListBullet"/>
        <w:spacing w:before="0" w:after="40" w:line="276" w:lineRule="auto"/>
        <w:ind w:left="907" w:hanging="283"/>
      </w:pPr>
      <w:r>
        <w:rPr>
          <w:rFonts w:ascii="Arial" w:hAnsi="Arial" w:eastAsia="Arial" w:cs="Arial"/>
          <w:sz w:val="20"/>
          <w:szCs w:val="20"/>
        </w:rPr>
        <w:t xml:space="preserve">parks in </w:t>
      </w:r>
      <w:r>
        <w:rPr>
          <w:rFonts w:ascii="Arial" w:hAnsi="Arial" w:eastAsia="Arial" w:cs="Arial"/>
          <w:sz w:val="20"/>
          <w:szCs w:val="20"/>
          <w:shd w:val="clear" w:color="auto" w:fill="FFF1B8"/>
        </w:rPr>
        <w:t xml:space="preserve">[the designated area]</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rPr>
        <w:t xml:space="preserve">leaves at least </w:t>
      </w:r>
      <w:r>
        <w:rPr>
          <w:rFonts w:ascii="Arial" w:hAnsi="Arial" w:eastAsia="Arial" w:cs="Arial"/>
          <w:sz w:val="20"/>
          <w:szCs w:val="20"/>
          <w:shd w:val="clear" w:color="auto" w:fill="FFF1B8"/>
        </w:rPr>
        <w:t xml:space="preserve">[1/4 tank / X % fuel or battery]</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rPr>
        <w:t xml:space="preserve">removes personal items and rubbish;</w:t>
      </w:r>
    </w:p>
    <w:p>
      <w:pPr>
        <w:pStyle w:val="ListBullet"/>
        <w:spacing w:before="0" w:after="40" w:line="276" w:lineRule="auto"/>
        <w:ind w:left="907" w:hanging="283"/>
      </w:pPr>
      <w:r>
        <w:rPr>
          <w:rFonts w:ascii="Arial" w:hAnsi="Arial" w:eastAsia="Arial" w:cs="Arial"/>
          <w:sz w:val="20"/>
          <w:szCs w:val="20"/>
        </w:rPr>
        <w:t xml:space="preserve">takes the return photos and reports any new damage, faults or warning lights; and</w:t>
      </w:r>
    </w:p>
    <w:p>
      <w:pPr>
        <w:pStyle w:val="ListBullet"/>
        <w:spacing w:before="0" w:after="40" w:line="276" w:lineRule="auto"/>
        <w:ind w:left="907" w:hanging="283"/>
      </w:pPr>
      <w:r>
        <w:rPr>
          <w:rFonts w:ascii="Arial" w:hAnsi="Arial" w:eastAsia="Arial" w:cs="Arial"/>
          <w:sz w:val="20"/>
          <w:szCs w:val="20"/>
        </w:rPr>
        <w:t xml:space="preserve">locks the vehicle </w:t>
      </w:r>
      <w:r>
        <w:rPr>
          <w:rFonts w:ascii="Arial" w:hAnsi="Arial" w:eastAsia="Arial" w:cs="Arial"/>
          <w:sz w:val="20"/>
          <w:szCs w:val="20"/>
          <w:shd w:val="clear" w:color="auto" w:fill="FFF1B8"/>
        </w:rPr>
        <w:t xml:space="preserve">[and ends the trip in the app]</w:t>
      </w:r>
      <w:r>
        <w:rPr>
          <w:rFonts w:ascii="Arial" w:hAnsi="Arial" w:eastAsia="Arial" w:cs="Arial"/>
          <w:sz w:val="20"/>
          <w:szCs w:val="20"/>
        </w:rPr>
        <w:t xml:space="preserve">.</w:t>
      </w:r>
    </w:p>
    <w:p>
      <w:pPr>
        <w:spacing w:before="0" w:after="0" w:line="60" w:lineRule="exact"/>
        <w:rPr>
          <w:sz w:val="6"/>
          <w:szCs w:val="6"/>
        </w:rPr>
      </w:pPr>
      <w:r>
        <w:rPr>
          <w:rFonts w:ascii="Arial" w:hAnsi="Arial" w:eastAsia="Arial" w:cs="Arial"/>
          <w:sz w:val="6"/>
          <w:szCs w:val="6"/>
        </w:rPr>
        <w:t xml:space="preserve"/>
      </w:r>
    </w:p>
    <w:p>
      <w:pPr>
        <w:tabs>
          <w:tab w:pos="567" w:val="left"/>
        </w:tabs>
        <w:spacing w:before="0" w:after="80" w:line="276" w:lineRule="auto"/>
        <w:ind w:left="567" w:hanging="567"/>
      </w:pPr>
      <w:r>
        <w:rPr>
          <w:rFonts w:ascii="Arial" w:hAnsi="Arial" w:eastAsia="Arial" w:cs="Arial"/>
          <w:b/>
          <w:bCs/>
          <w:sz w:val="20"/>
          <w:szCs w:val="20"/>
        </w:rPr>
        <w:t xml:space="preserve">5.5	</w:t>
      </w:r>
      <w:r>
        <w:rPr>
          <w:rFonts w:ascii="Arial" w:hAnsi="Arial" w:eastAsia="Arial" w:cs="Arial"/>
          <w:sz w:val="20"/>
          <w:szCs w:val="20"/>
        </w:rPr>
        <w:t xml:space="preserve">The fleet coordinator compares the handover and return records. Any difference is discussed with the driver within </w:t>
      </w:r>
      <w:r>
        <w:rPr>
          <w:rFonts w:ascii="Arial" w:hAnsi="Arial" w:eastAsia="Arial" w:cs="Arial"/>
          <w:sz w:val="20"/>
          <w:szCs w:val="20"/>
          <w:shd w:val="clear" w:color="auto" w:fill="FFF1B8"/>
        </w:rPr>
        <w:t xml:space="preserve">[X working days]</w:t>
      </w:r>
      <w:r>
        <w:rPr>
          <w:rFonts w:ascii="Arial" w:hAnsi="Arial" w:eastAsia="Arial" w:cs="Arial"/>
          <w:sz w:val="20"/>
          <w:szCs w:val="20"/>
        </w:rPr>
        <w:t xml:space="preserve">.</w:t>
      </w:r>
    </w:p>
    <w:p>
      <w:pPr>
        <w:pStyle w:val="Heading1"/>
      </w:pPr>
      <w:r>
        <w:rPr>
          <w:rFonts w:ascii="Arial" w:hAnsi="Arial" w:eastAsia="Arial" w:cs="Arial"/>
          <w:b/>
          <w:bCs/>
          <w:color w:val="0B2A5B"/>
          <w:sz w:val="26"/>
          <w:szCs w:val="26"/>
        </w:rPr>
        <w:t xml:space="preserve">6. Private use</w:t>
      </w:r>
    </w:p>
    <w:p>
      <w:pPr>
        <w:spacing w:before="0" w:after="100" w:line="276" w:lineRule="auto"/>
      </w:pPr>
      <w:r>
        <w:rPr>
          <w:rFonts w:ascii="Arial" w:hAnsi="Arial" w:eastAsia="Arial" w:cs="Arial"/>
          <w:sz w:val="20"/>
          <w:szCs w:val="20"/>
        </w:rPr>
        <w:t xml:space="preserve">Choose one option and delete the other.</w:t>
      </w:r>
    </w:p>
    <w:p>
      <w:pPr>
        <w:tabs>
          <w:tab w:pos="567" w:val="left"/>
        </w:tabs>
        <w:spacing w:before="0" w:after="80" w:line="276" w:lineRule="auto"/>
        <w:ind w:left="567" w:hanging="567"/>
      </w:pPr>
      <w:r>
        <w:rPr>
          <w:rFonts w:ascii="Arial" w:hAnsi="Arial" w:eastAsia="Arial" w:cs="Arial"/>
          <w:b/>
          <w:bCs/>
          <w:sz w:val="20"/>
          <w:szCs w:val="20"/>
        </w:rPr>
        <w:t xml:space="preserve">6.1	</w:t>
      </w:r>
      <w:r>
        <w:rPr>
          <w:rFonts w:ascii="Arial" w:hAnsi="Arial" w:eastAsia="Arial" w:cs="Arial"/>
          <w:sz w:val="20"/>
          <w:szCs w:val="20"/>
          <w:shd w:val="clear" w:color="auto" w:fill="FFF1B8"/>
        </w:rPr>
        <w:t xml:space="preserve">[Option A – no private use]</w:t>
      </w:r>
      <w:r>
        <w:rPr>
          <w:rFonts w:ascii="Arial" w:hAnsi="Arial" w:eastAsia="Arial" w:cs="Arial"/>
          <w:sz w:val="20"/>
          <w:szCs w:val="20"/>
        </w:rPr>
        <w:t xml:space="preserve"> Company vehicles are for business use only. Driving between home and work is </w:t>
      </w:r>
      <w:r>
        <w:rPr>
          <w:rFonts w:ascii="Arial" w:hAnsi="Arial" w:eastAsia="Arial" w:cs="Arial"/>
          <w:sz w:val="20"/>
          <w:szCs w:val="20"/>
          <w:shd w:val="clear" w:color="auto" w:fill="FFF1B8"/>
        </w:rPr>
        <w:t xml:space="preserve">[allowed / not allowed]</w:t>
      </w:r>
      <w:r>
        <w:rPr>
          <w:rFonts w:ascii="Arial" w:hAnsi="Arial" w:eastAsia="Arial" w:cs="Arial"/>
          <w:sz w:val="20"/>
          <w:szCs w:val="20"/>
        </w:rPr>
        <w:t xml:space="preserve"> </w:t>
      </w:r>
      <w:r>
        <w:rPr>
          <w:rFonts w:ascii="Arial" w:hAnsi="Arial" w:eastAsia="Arial" w:cs="Arial"/>
          <w:sz w:val="20"/>
          <w:szCs w:val="20"/>
          <w:shd w:val="clear" w:color="auto" w:fill="FFF1B8"/>
        </w:rPr>
        <w:t xml:space="preserve">[only with approval for early or late assignments]</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6.2	</w:t>
      </w:r>
      <w:r>
        <w:rPr>
          <w:rFonts w:ascii="Arial" w:hAnsi="Arial" w:eastAsia="Arial" w:cs="Arial"/>
          <w:sz w:val="20"/>
          <w:szCs w:val="20"/>
          <w:shd w:val="clear" w:color="auto" w:fill="FFF1B8"/>
        </w:rPr>
        <w:t xml:space="preserve">[Option B – limited private use]</w:t>
      </w:r>
      <w:r>
        <w:rPr>
          <w:rFonts w:ascii="Arial" w:hAnsi="Arial" w:eastAsia="Arial" w:cs="Arial"/>
          <w:sz w:val="20"/>
          <w:szCs w:val="20"/>
        </w:rPr>
        <w:t xml:space="preserve"> Private use is allowed for </w:t>
      </w:r>
      <w:r>
        <w:rPr>
          <w:rFonts w:ascii="Arial" w:hAnsi="Arial" w:eastAsia="Arial" w:cs="Arial"/>
          <w:sz w:val="20"/>
          <w:szCs w:val="20"/>
          <w:shd w:val="clear" w:color="auto" w:fill="FFF1B8"/>
        </w:rPr>
        <w:t xml:space="preserve">[assigned vehicles / approved employees]</w:t>
      </w:r>
      <w:r>
        <w:rPr>
          <w:rFonts w:ascii="Arial" w:hAnsi="Arial" w:eastAsia="Arial" w:cs="Arial"/>
          <w:sz w:val="20"/>
          <w:szCs w:val="20"/>
        </w:rPr>
        <w:t xml:space="preserve"> </w:t>
      </w:r>
      <w:r>
        <w:rPr>
          <w:rFonts w:ascii="Arial" w:hAnsi="Arial" w:eastAsia="Arial" w:cs="Arial"/>
          <w:sz w:val="20"/>
          <w:szCs w:val="20"/>
          <w:shd w:val="clear" w:color="auto" w:fill="FFF1B8"/>
        </w:rPr>
        <w:t xml:space="preserve">[within the UAE / within the emirate]</w:t>
      </w:r>
      <w:r>
        <w:rPr>
          <w:rFonts w:ascii="Arial" w:hAnsi="Arial" w:eastAsia="Arial" w:cs="Arial"/>
          <w:sz w:val="20"/>
          <w:szCs w:val="20"/>
        </w:rPr>
        <w:t xml:space="preserve">, up to </w:t>
      </w:r>
      <w:r>
        <w:rPr>
          <w:rFonts w:ascii="Arial" w:hAnsi="Arial" w:eastAsia="Arial" w:cs="Arial"/>
          <w:sz w:val="20"/>
          <w:szCs w:val="20"/>
          <w:shd w:val="clear" w:color="auto" w:fill="FFF1B8"/>
        </w:rPr>
        <w:t xml:space="preserve">[X km per month]</w:t>
      </w:r>
      <w:r>
        <w:rPr>
          <w:rFonts w:ascii="Arial" w:hAnsi="Arial" w:eastAsia="Arial" w:cs="Arial"/>
          <w:sz w:val="20"/>
          <w:szCs w:val="20"/>
        </w:rPr>
        <w:t xml:space="preserve">, </w:t>
      </w:r>
      <w:r>
        <w:rPr>
          <w:rFonts w:ascii="Arial" w:hAnsi="Arial" w:eastAsia="Arial" w:cs="Arial"/>
          <w:sz w:val="20"/>
          <w:szCs w:val="20"/>
          <w:shd w:val="clear" w:color="auto" w:fill="FFF1B8"/>
        </w:rPr>
        <w:t xml:space="preserve">[outside working hours / at weekends]</w:t>
      </w:r>
      <w:r>
        <w:rPr>
          <w:rFonts w:ascii="Arial" w:hAnsi="Arial" w:eastAsia="Arial" w:cs="Arial"/>
          <w:sz w:val="20"/>
          <w:szCs w:val="20"/>
        </w:rPr>
        <w:t xml:space="preserve">. The cost of private use (fuel, tolls, parking) is </w:t>
      </w:r>
      <w:r>
        <w:rPr>
          <w:rFonts w:ascii="Arial" w:hAnsi="Arial" w:eastAsia="Arial" w:cs="Arial"/>
          <w:sz w:val="20"/>
          <w:szCs w:val="20"/>
          <w:shd w:val="clear" w:color="auto" w:fill="FFF1B8"/>
        </w:rPr>
        <w:t xml:space="preserve">[paid by the employee / recharged per company policy / a benefit]</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6.3	</w:t>
      </w:r>
      <w:r>
        <w:rPr>
          <w:rFonts w:ascii="Arial" w:hAnsi="Arial" w:eastAsia="Arial" w:cs="Arial"/>
          <w:sz w:val="20"/>
          <w:szCs w:val="20"/>
        </w:rPr>
        <w:t xml:space="preserve">In all cases the following are not allowed:</w:t>
      </w:r>
    </w:p>
    <w:p>
      <w:pPr>
        <w:pStyle w:val="ListBullet"/>
        <w:spacing w:before="0" w:after="40" w:line="276" w:lineRule="auto"/>
        <w:ind w:left="907" w:hanging="283"/>
      </w:pPr>
      <w:r>
        <w:rPr>
          <w:rFonts w:ascii="Arial" w:hAnsi="Arial" w:eastAsia="Arial" w:cs="Arial"/>
          <w:sz w:val="20"/>
          <w:szCs w:val="20"/>
        </w:rPr>
        <w:t xml:space="preserve">carrying passengers or goods for payment, ride-hailing or delivery work for third parties;</w:t>
      </w:r>
    </w:p>
    <w:p>
      <w:pPr>
        <w:pStyle w:val="ListBullet"/>
        <w:spacing w:before="0" w:after="40" w:line="276" w:lineRule="auto"/>
        <w:ind w:left="907" w:hanging="283"/>
      </w:pPr>
      <w:r>
        <w:rPr>
          <w:rFonts w:ascii="Arial" w:hAnsi="Arial" w:eastAsia="Arial" w:cs="Arial"/>
          <w:sz w:val="20"/>
          <w:szCs w:val="20"/>
        </w:rPr>
        <w:t xml:space="preserve">off-road or desert driving </w:t>
      </w:r>
      <w:r>
        <w:rPr>
          <w:rFonts w:ascii="Arial" w:hAnsi="Arial" w:eastAsia="Arial" w:cs="Arial"/>
          <w:sz w:val="20"/>
          <w:szCs w:val="20"/>
          <w:shd w:val="clear" w:color="auto" w:fill="FFF1B8"/>
        </w:rPr>
        <w:t xml:space="preserve">[unless the vehicle and the trip are approved]</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rPr>
        <w:t xml:space="preserve">towing, motorsport, driving lessons;</w:t>
      </w:r>
    </w:p>
    <w:p>
      <w:pPr>
        <w:pStyle w:val="ListBullet"/>
        <w:spacing w:before="0" w:after="40" w:line="276" w:lineRule="auto"/>
        <w:ind w:left="907" w:hanging="283"/>
      </w:pPr>
      <w:r>
        <w:rPr>
          <w:rFonts w:ascii="Arial" w:hAnsi="Arial" w:eastAsia="Arial" w:cs="Arial"/>
          <w:sz w:val="20"/>
          <w:szCs w:val="20"/>
        </w:rPr>
        <w:t xml:space="preserve">driving outside the UAE without written approval </w:t>
      </w:r>
      <w:r>
        <w:rPr>
          <w:rFonts w:ascii="Arial" w:hAnsi="Arial" w:eastAsia="Arial" w:cs="Arial"/>
          <w:sz w:val="20"/>
          <w:szCs w:val="20"/>
          <w:shd w:val="clear" w:color="auto" w:fill="FFF1B8"/>
        </w:rPr>
        <w:t xml:space="preserve">[and the required insurance cover]</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rPr>
        <w:t xml:space="preserve">smoking in the vehicle; carrying illegal or dangerous goods;</w:t>
      </w:r>
    </w:p>
    <w:p>
      <w:pPr>
        <w:pStyle w:val="ListBullet"/>
        <w:spacing w:before="0" w:after="40" w:line="276" w:lineRule="auto"/>
        <w:ind w:left="907" w:hanging="283"/>
      </w:pPr>
      <w:r>
        <w:rPr>
          <w:rFonts w:ascii="Arial" w:hAnsi="Arial" w:eastAsia="Arial" w:cs="Arial"/>
          <w:sz w:val="20"/>
          <w:szCs w:val="20"/>
        </w:rPr>
        <w:t xml:space="preserve">passengers other than </w:t>
      </w:r>
      <w:r>
        <w:rPr>
          <w:rFonts w:ascii="Arial" w:hAnsi="Arial" w:eastAsia="Arial" w:cs="Arial"/>
          <w:sz w:val="20"/>
          <w:szCs w:val="20"/>
          <w:shd w:val="clear" w:color="auto" w:fill="FFF1B8"/>
        </w:rPr>
        <w:t xml:space="preserve">[employees / customers / persons approved by the line manager]</w:t>
      </w:r>
      <w:r>
        <w:rPr>
          <w:rFonts w:ascii="Arial" w:hAnsi="Arial" w:eastAsia="Arial" w:cs="Arial"/>
          <w:sz w:val="20"/>
          <w:szCs w:val="20"/>
        </w:rPr>
        <w:t xml:space="preserve">.</w:t>
      </w:r>
    </w:p>
    <w:p>
      <w:pPr>
        <w:spacing w:before="0" w:after="0" w:line="60" w:lineRule="exact"/>
        <w:rPr>
          <w:sz w:val="6"/>
          <w:szCs w:val="6"/>
        </w:rPr>
      </w:pPr>
      <w:r>
        <w:rPr>
          <w:rFonts w:ascii="Arial" w:hAnsi="Arial" w:eastAsia="Arial" w:cs="Arial"/>
          <w:sz w:val="6"/>
          <w:szCs w:val="6"/>
        </w:rPr>
        <w:t xml:space="preserve"/>
      </w:r>
    </w:p>
    <w:p>
      <w:pPr>
        <w:pStyle w:val="Heading1"/>
      </w:pPr>
      <w:r>
        <w:rPr>
          <w:rFonts w:ascii="Arial" w:hAnsi="Arial" w:eastAsia="Arial" w:cs="Arial"/>
          <w:b/>
          <w:bCs/>
          <w:color w:val="0B2A5B"/>
          <w:sz w:val="26"/>
          <w:szCs w:val="26"/>
        </w:rPr>
        <w:t xml:space="preserve">7. Fuel</w:t>
      </w:r>
    </w:p>
    <w:p>
      <w:pPr>
        <w:tabs>
          <w:tab w:pos="567" w:val="left"/>
        </w:tabs>
        <w:spacing w:before="0" w:after="80" w:line="276" w:lineRule="auto"/>
        <w:ind w:left="567" w:hanging="567"/>
      </w:pPr>
      <w:r>
        <w:rPr>
          <w:rFonts w:ascii="Arial" w:hAnsi="Arial" w:eastAsia="Arial" w:cs="Arial"/>
          <w:b/>
          <w:bCs/>
          <w:sz w:val="20"/>
          <w:szCs w:val="20"/>
        </w:rPr>
        <w:t xml:space="preserve">7.1	</w:t>
      </w:r>
      <w:r>
        <w:rPr>
          <w:rFonts w:ascii="Arial" w:hAnsi="Arial" w:eastAsia="Arial" w:cs="Arial"/>
          <w:sz w:val="20"/>
          <w:szCs w:val="20"/>
        </w:rPr>
        <w:t xml:space="preserve">Use only the fuel grade stated by the manufacturer </w:t>
      </w:r>
      <w:r>
        <w:rPr>
          <w:rFonts w:ascii="Arial" w:hAnsi="Arial" w:eastAsia="Arial" w:cs="Arial"/>
          <w:sz w:val="20"/>
          <w:szCs w:val="20"/>
          <w:shd w:val="clear" w:color="auto" w:fill="FFF1B8"/>
        </w:rPr>
        <w:t xml:space="preserve">[for example Special 95]</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7.2	</w:t>
      </w:r>
      <w:r>
        <w:rPr>
          <w:rFonts w:ascii="Arial" w:hAnsi="Arial" w:eastAsia="Arial" w:cs="Arial"/>
          <w:sz w:val="20"/>
          <w:szCs w:val="20"/>
        </w:rPr>
        <w:t xml:space="preserve">Refuel with the Company fuel card </w:t>
      </w:r>
      <w:r>
        <w:rPr>
          <w:rFonts w:ascii="Arial" w:hAnsi="Arial" w:eastAsia="Arial" w:cs="Arial"/>
          <w:sz w:val="20"/>
          <w:szCs w:val="20"/>
          <w:shd w:val="clear" w:color="auto" w:fill="FFF1B8"/>
        </w:rPr>
        <w:t xml:space="preserve">[card provider]</w:t>
      </w:r>
      <w:r>
        <w:rPr>
          <w:rFonts w:ascii="Arial" w:hAnsi="Arial" w:eastAsia="Arial" w:cs="Arial"/>
          <w:sz w:val="20"/>
          <w:szCs w:val="20"/>
        </w:rPr>
        <w:t xml:space="preserve"> issued for that vehicle. The card may be used only for that vehicle and only for fuel </w:t>
      </w:r>
      <w:r>
        <w:rPr>
          <w:rFonts w:ascii="Arial" w:hAnsi="Arial" w:eastAsia="Arial" w:cs="Arial"/>
          <w:sz w:val="20"/>
          <w:szCs w:val="20"/>
          <w:shd w:val="clear" w:color="auto" w:fill="FFF1B8"/>
        </w:rPr>
        <w:t xml:space="preserve">[and approved products]</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7.3	</w:t>
      </w:r>
      <w:r>
        <w:rPr>
          <w:rFonts w:ascii="Arial" w:hAnsi="Arial" w:eastAsia="Arial" w:cs="Arial"/>
          <w:sz w:val="20"/>
          <w:szCs w:val="20"/>
        </w:rPr>
        <w:t xml:space="preserve">Keep the receipt or check that the transaction is recorded </w:t>
      </w:r>
      <w:r>
        <w:rPr>
          <w:rFonts w:ascii="Arial" w:hAnsi="Arial" w:eastAsia="Arial" w:cs="Arial"/>
          <w:sz w:val="20"/>
          <w:szCs w:val="20"/>
          <w:shd w:val="clear" w:color="auto" w:fill="FFF1B8"/>
        </w:rPr>
        <w:t xml:space="preserve">[in the fuel card portal]</w:t>
      </w:r>
      <w:r>
        <w:rPr>
          <w:rFonts w:ascii="Arial" w:hAnsi="Arial" w:eastAsia="Arial" w:cs="Arial"/>
          <w:sz w:val="20"/>
          <w:szCs w:val="20"/>
        </w:rPr>
        <w:t xml:space="preserve">. Report a lost or damaged card at once.</w:t>
      </w:r>
    </w:p>
    <w:p>
      <w:pPr>
        <w:tabs>
          <w:tab w:pos="567" w:val="left"/>
        </w:tabs>
        <w:spacing w:before="0" w:after="80" w:line="276" w:lineRule="auto"/>
        <w:ind w:left="567" w:hanging="567"/>
      </w:pPr>
      <w:r>
        <w:rPr>
          <w:rFonts w:ascii="Arial" w:hAnsi="Arial" w:eastAsia="Arial" w:cs="Arial"/>
          <w:b/>
          <w:bCs/>
          <w:sz w:val="20"/>
          <w:szCs w:val="20"/>
        </w:rPr>
        <w:t xml:space="preserve">7.4	</w:t>
      </w:r>
      <w:r>
        <w:rPr>
          <w:rFonts w:ascii="Arial" w:hAnsi="Arial" w:eastAsia="Arial" w:cs="Arial"/>
          <w:sz w:val="20"/>
          <w:szCs w:val="20"/>
        </w:rPr>
        <w:t xml:space="preserve">Misuse of a fuel card, for example fuelling another vehicle or buying products that are not approved, is a serious violation (see section 15).</w:t>
      </w:r>
    </w:p>
    <w:p>
      <w:pPr>
        <w:tabs>
          <w:tab w:pos="567" w:val="left"/>
        </w:tabs>
        <w:spacing w:before="0" w:after="80" w:line="276" w:lineRule="auto"/>
        <w:ind w:left="567" w:hanging="567"/>
      </w:pPr>
      <w:r>
        <w:rPr>
          <w:rFonts w:ascii="Arial" w:hAnsi="Arial" w:eastAsia="Arial" w:cs="Arial"/>
          <w:b/>
          <w:bCs/>
          <w:sz w:val="20"/>
          <w:szCs w:val="20"/>
        </w:rPr>
        <w:t xml:space="preserve">7.5	</w:t>
      </w:r>
      <w:r>
        <w:rPr>
          <w:rFonts w:ascii="Arial" w:hAnsi="Arial" w:eastAsia="Arial" w:cs="Arial"/>
          <w:sz w:val="20"/>
          <w:szCs w:val="20"/>
        </w:rPr>
        <w:t xml:space="preserve">Fuel prices in the UAE are set monthly by the UAE Fuel Price Committee. The Company reviews fuel budgets </w:t>
      </w:r>
      <w:r>
        <w:rPr>
          <w:rFonts w:ascii="Arial" w:hAnsi="Arial" w:eastAsia="Arial" w:cs="Arial"/>
          <w:sz w:val="20"/>
          <w:szCs w:val="20"/>
          <w:shd w:val="clear" w:color="auto" w:fill="FFF1B8"/>
        </w:rPr>
        <w:t xml:space="preserve">[monthly / quarterly]</w:t>
      </w:r>
      <w:r>
        <w:rPr>
          <w:rFonts w:ascii="Arial" w:hAnsi="Arial" w:eastAsia="Arial" w:cs="Arial"/>
          <w:sz w:val="20"/>
          <w:szCs w:val="20"/>
        </w:rPr>
        <w:t xml:space="preserve">.</w:t>
      </w:r>
    </w:p>
    <w:p>
      <w:pPr>
        <w:pStyle w:val="Heading1"/>
      </w:pPr>
      <w:r>
        <w:rPr>
          <w:rFonts w:ascii="Arial" w:hAnsi="Arial" w:eastAsia="Arial" w:cs="Arial"/>
          <w:b/>
          <w:bCs/>
          <w:color w:val="0B2A5B"/>
          <w:sz w:val="26"/>
          <w:szCs w:val="26"/>
        </w:rPr>
        <w:t xml:space="preserve">8. Salik and Darb tolls</w:t>
      </w:r>
    </w:p>
    <w:p>
      <w:pPr>
        <w:tabs>
          <w:tab w:pos="567" w:val="left"/>
        </w:tabs>
        <w:spacing w:before="0" w:after="80" w:line="276" w:lineRule="auto"/>
        <w:ind w:left="567" w:hanging="567"/>
      </w:pPr>
      <w:r>
        <w:rPr>
          <w:rFonts w:ascii="Arial" w:hAnsi="Arial" w:eastAsia="Arial" w:cs="Arial"/>
          <w:b/>
          <w:bCs/>
          <w:sz w:val="20"/>
          <w:szCs w:val="20"/>
        </w:rPr>
        <w:t xml:space="preserve">8.1	</w:t>
      </w:r>
      <w:r>
        <w:rPr>
          <w:rFonts w:ascii="Arial" w:hAnsi="Arial" w:eastAsia="Arial" w:cs="Arial"/>
          <w:sz w:val="20"/>
          <w:szCs w:val="20"/>
        </w:rPr>
        <w:t xml:space="preserve">Every Company vehicle used in Dubai has a Salik tag </w:t>
      </w:r>
      <w:r>
        <w:rPr>
          <w:rFonts w:ascii="Arial" w:hAnsi="Arial" w:eastAsia="Arial" w:cs="Arial"/>
          <w:sz w:val="20"/>
          <w:szCs w:val="20"/>
          <w:shd w:val="clear" w:color="auto" w:fill="FFF1B8"/>
        </w:rPr>
        <w:t xml:space="preserve">[registered to the Company account]</w:t>
      </w:r>
      <w:r>
        <w:rPr>
          <w:rFonts w:ascii="Arial" w:hAnsi="Arial" w:eastAsia="Arial" w:cs="Arial"/>
          <w:sz w:val="20"/>
          <w:szCs w:val="20"/>
        </w:rPr>
        <w:t xml:space="preserve">. Do not remove, swap or damage the tag. Report a missing or damaged tag before driving.</w:t>
      </w:r>
    </w:p>
    <w:p>
      <w:pPr>
        <w:tabs>
          <w:tab w:pos="567" w:val="left"/>
        </w:tabs>
        <w:spacing w:before="0" w:after="80" w:line="276" w:lineRule="auto"/>
        <w:ind w:left="567" w:hanging="567"/>
      </w:pPr>
      <w:r>
        <w:rPr>
          <w:rFonts w:ascii="Arial" w:hAnsi="Arial" w:eastAsia="Arial" w:cs="Arial"/>
          <w:b/>
          <w:bCs/>
          <w:sz w:val="20"/>
          <w:szCs w:val="20"/>
        </w:rPr>
        <w:t xml:space="preserve">8.2	</w:t>
      </w:r>
      <w:r>
        <w:rPr>
          <w:rFonts w:ascii="Arial" w:hAnsi="Arial" w:eastAsia="Arial" w:cs="Arial"/>
          <w:sz w:val="20"/>
          <w:szCs w:val="20"/>
        </w:rPr>
        <w:t xml:space="preserve">Vehicles used in Abu Dhabi are registered in the Company Darb account. </w:t>
      </w:r>
      <w:r>
        <w:rPr>
          <w:rFonts w:ascii="Arial" w:hAnsi="Arial" w:eastAsia="Arial" w:cs="Arial"/>
          <w:sz w:val="20"/>
          <w:szCs w:val="20"/>
          <w:shd w:val="clear" w:color="auto" w:fill="FFF1B8"/>
        </w:rPr>
        <w:t xml:space="preserve">[The fleet coordinator]</w:t>
      </w:r>
      <w:r>
        <w:rPr>
          <w:rFonts w:ascii="Arial" w:hAnsi="Arial" w:eastAsia="Arial" w:cs="Arial"/>
          <w:sz w:val="20"/>
          <w:szCs w:val="20"/>
        </w:rPr>
        <w:t xml:space="preserve"> registers new vehicles before their first trip to Abu Dhabi.</w:t>
      </w:r>
    </w:p>
    <w:p>
      <w:pPr>
        <w:tabs>
          <w:tab w:pos="567" w:val="left"/>
        </w:tabs>
        <w:spacing w:before="0" w:after="80" w:line="276" w:lineRule="auto"/>
        <w:ind w:left="567" w:hanging="567"/>
      </w:pPr>
      <w:r>
        <w:rPr>
          <w:rFonts w:ascii="Arial" w:hAnsi="Arial" w:eastAsia="Arial" w:cs="Arial"/>
          <w:b/>
          <w:bCs/>
          <w:sz w:val="20"/>
          <w:szCs w:val="20"/>
        </w:rPr>
        <w:t xml:space="preserve">8.3	</w:t>
      </w:r>
      <w:r>
        <w:rPr>
          <w:rFonts w:ascii="Arial" w:hAnsi="Arial" w:eastAsia="Arial" w:cs="Arial"/>
          <w:sz w:val="20"/>
          <w:szCs w:val="20"/>
        </w:rPr>
        <w:t xml:space="preserve">Tolls on business trips are paid by the Company. Tolls during private use or unapproved trips are </w:t>
      </w:r>
      <w:r>
        <w:rPr>
          <w:rFonts w:ascii="Arial" w:hAnsi="Arial" w:eastAsia="Arial" w:cs="Arial"/>
          <w:sz w:val="20"/>
          <w:szCs w:val="20"/>
          <w:shd w:val="clear" w:color="auto" w:fill="FFF1B8"/>
        </w:rPr>
        <w:t xml:space="preserve">[recharged per company policy]</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8.4	</w:t>
      </w:r>
      <w:r>
        <w:rPr>
          <w:rFonts w:ascii="Arial" w:hAnsi="Arial" w:eastAsia="Arial" w:cs="Arial"/>
          <w:sz w:val="20"/>
          <w:szCs w:val="20"/>
        </w:rPr>
        <w:t xml:space="preserve">The Company matches toll charges to trips using the time of each toll and the trip records (booking, driver, route).</w:t>
      </w:r>
    </w:p>
    <w:p>
      <w:pPr>
        <w:tabs>
          <w:tab w:pos="567" w:val="left"/>
        </w:tabs>
        <w:spacing w:before="0" w:after="80" w:line="276" w:lineRule="auto"/>
        <w:ind w:left="567" w:hanging="567"/>
      </w:pPr>
      <w:r>
        <w:rPr>
          <w:rFonts w:ascii="Arial" w:hAnsi="Arial" w:eastAsia="Arial" w:cs="Arial"/>
          <w:b/>
          <w:bCs/>
          <w:sz w:val="20"/>
          <w:szCs w:val="20"/>
        </w:rPr>
        <w:t xml:space="preserve">8.5	</w:t>
      </w:r>
      <w:r>
        <w:rPr>
          <w:rFonts w:ascii="Arial" w:hAnsi="Arial" w:eastAsia="Arial" w:cs="Arial"/>
          <w:sz w:val="20"/>
          <w:szCs w:val="20"/>
        </w:rPr>
        <w:t xml:space="preserve">Note for the fleet team: Salik uses variable (peak / off-peak) pricing and has been subject to 5% VAT since 1 June 2026. Darb charges AED 4 per crossing at peak hours (7–9am and 3–7pm, Monday to Saturday; the evening peak starts at 3pm since 1 September 2025), there is no daily or monthly Darb cap for company vehicles, and two Darb gates (Ghantoot and Al Qurm) charge 24/7 since 4 May 2026. Check the current tariffs on salik.ae and admobility.gov.ae when you set toll budgets.</w:t>
      </w:r>
    </w:p>
    <w:p>
      <w:pPr>
        <w:pStyle w:val="Heading1"/>
      </w:pPr>
      <w:r>
        <w:rPr>
          <w:rFonts w:ascii="Arial" w:hAnsi="Arial" w:eastAsia="Arial" w:cs="Arial"/>
          <w:b/>
          <w:bCs/>
          <w:color w:val="0B2A5B"/>
          <w:sz w:val="26"/>
          <w:szCs w:val="26"/>
        </w:rPr>
        <w:t xml:space="preserve">9. Traffic fines and black points</w:t>
      </w:r>
    </w:p>
    <w:p>
      <w:pPr>
        <w:tabs>
          <w:tab w:pos="567" w:val="left"/>
        </w:tabs>
        <w:spacing w:before="0" w:after="80" w:line="276" w:lineRule="auto"/>
        <w:ind w:left="567" w:hanging="567"/>
      </w:pPr>
      <w:r>
        <w:rPr>
          <w:rFonts w:ascii="Arial" w:hAnsi="Arial" w:eastAsia="Arial" w:cs="Arial"/>
          <w:b/>
          <w:bCs/>
          <w:sz w:val="20"/>
          <w:szCs w:val="20"/>
        </w:rPr>
        <w:t xml:space="preserve">9.1	</w:t>
      </w:r>
      <w:r>
        <w:rPr>
          <w:rFonts w:ascii="Arial" w:hAnsi="Arial" w:eastAsia="Arial" w:cs="Arial"/>
          <w:sz w:val="20"/>
          <w:szCs w:val="20"/>
        </w:rPr>
        <w:t xml:space="preserve">Traffic and parking fines are issued to the registered owner of the vehicle, which is the Company </w:t>
      </w:r>
      <w:r>
        <w:rPr>
          <w:rFonts w:ascii="Arial" w:hAnsi="Arial" w:eastAsia="Arial" w:cs="Arial"/>
          <w:sz w:val="20"/>
          <w:szCs w:val="20"/>
          <w:shd w:val="clear" w:color="auto" w:fill="FFF1B8"/>
        </w:rPr>
        <w:t xml:space="preserve">[or the leasing company]</w:t>
      </w:r>
      <w:r>
        <w:rPr>
          <w:rFonts w:ascii="Arial" w:hAnsi="Arial" w:eastAsia="Arial" w:cs="Arial"/>
          <w:sz w:val="20"/>
          <w:szCs w:val="20"/>
        </w:rPr>
        <w:t xml:space="preserve">. The Company receives the fines through the official channels </w:t>
      </w:r>
      <w:r>
        <w:rPr>
          <w:rFonts w:ascii="Arial" w:hAnsi="Arial" w:eastAsia="Arial" w:cs="Arial"/>
          <w:sz w:val="20"/>
          <w:szCs w:val="20"/>
          <w:shd w:val="clear" w:color="auto" w:fill="FFF1B8"/>
        </w:rPr>
        <w:t xml:space="preserve">[and pays or reviews them]</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9.2	</w:t>
      </w:r>
      <w:r>
        <w:rPr>
          <w:rFonts w:ascii="Arial" w:hAnsi="Arial" w:eastAsia="Arial" w:cs="Arial"/>
          <w:sz w:val="20"/>
          <w:szCs w:val="20"/>
        </w:rPr>
        <w:t xml:space="preserve">The driver is responsible for following the traffic rules during the custody period. The Company identifies the driver of each fine from the time and place of the violation and the trip records.</w:t>
      </w:r>
    </w:p>
    <w:p>
      <w:pPr>
        <w:tabs>
          <w:tab w:pos="567" w:val="left"/>
        </w:tabs>
        <w:spacing w:before="0" w:after="80" w:line="276" w:lineRule="auto"/>
        <w:ind w:left="567" w:hanging="567"/>
      </w:pPr>
      <w:r>
        <w:rPr>
          <w:rFonts w:ascii="Arial" w:hAnsi="Arial" w:eastAsia="Arial" w:cs="Arial"/>
          <w:b/>
          <w:bCs/>
          <w:sz w:val="20"/>
          <w:szCs w:val="20"/>
        </w:rPr>
        <w:t xml:space="preserve">9.3	</w:t>
      </w:r>
      <w:r>
        <w:rPr>
          <w:rFonts w:ascii="Arial" w:hAnsi="Arial" w:eastAsia="Arial" w:cs="Arial"/>
          <w:sz w:val="20"/>
          <w:szCs w:val="20"/>
        </w:rPr>
        <w:t xml:space="preserve">Fines incurred during a driver’s custody period are handled per company policy and applicable UAE law. </w:t>
      </w:r>
      <w:r>
        <w:rPr>
          <w:rFonts w:ascii="Arial" w:hAnsi="Arial" w:eastAsia="Arial" w:cs="Arial"/>
          <w:sz w:val="20"/>
          <w:szCs w:val="20"/>
          <w:shd w:val="clear" w:color="auto" w:fill="FFF1B8"/>
        </w:rPr>
        <w:t xml:space="preserve">[Insert the procedure approved by your HR and legal advisers: how the driver is informed, how the fine is settled, time limits and how disputes are handled.]</w:t>
      </w:r>
    </w:p>
    <w:p>
      <w:pPr>
        <w:tabs>
          <w:tab w:pos="567" w:val="left"/>
        </w:tabs>
        <w:spacing w:before="0" w:after="80" w:line="276" w:lineRule="auto"/>
        <w:ind w:left="567" w:hanging="567"/>
      </w:pPr>
      <w:r>
        <w:rPr>
          <w:rFonts w:ascii="Arial" w:hAnsi="Arial" w:eastAsia="Arial" w:cs="Arial"/>
          <w:b/>
          <w:bCs/>
          <w:sz w:val="20"/>
          <w:szCs w:val="20"/>
        </w:rPr>
        <w:t xml:space="preserve">9.4	</w:t>
      </w:r>
      <w:r>
        <w:rPr>
          <w:rFonts w:ascii="Arial" w:hAnsi="Arial" w:eastAsia="Arial" w:cs="Arial"/>
          <w:sz w:val="20"/>
          <w:szCs w:val="20"/>
        </w:rPr>
        <w:t xml:space="preserve">Black points: where the law allows it, the Company may ask the driver to have the black points transferred to his or her licence through the official channel of the emirate where the fine was issued (for example TAMM in Abu Dhabi or the MOI app in the Northern Emirates). Check the current procedure before you rely on it. The driver must cooperate.</w:t>
      </w:r>
    </w:p>
    <w:p>
      <w:pPr>
        <w:tabs>
          <w:tab w:pos="567" w:val="left"/>
        </w:tabs>
        <w:spacing w:before="0" w:after="80" w:line="276" w:lineRule="auto"/>
        <w:ind w:left="567" w:hanging="567"/>
      </w:pPr>
      <w:r>
        <w:rPr>
          <w:rFonts w:ascii="Arial" w:hAnsi="Arial" w:eastAsia="Arial" w:cs="Arial"/>
          <w:b/>
          <w:bCs/>
          <w:sz w:val="20"/>
          <w:szCs w:val="20"/>
        </w:rPr>
        <w:t xml:space="preserve">9.5	</w:t>
      </w:r>
      <w:r>
        <w:rPr>
          <w:rFonts w:ascii="Arial" w:hAnsi="Arial" w:eastAsia="Arial" w:cs="Arial"/>
          <w:sz w:val="20"/>
          <w:szCs w:val="20"/>
        </w:rPr>
        <w:t xml:space="preserve">Some emirates give a discount for early payment of fines (for example Abu Dhabi and Sharjah: 35% within 60 days, with exceptions). The driver therefore confirms or disputes a fine within </w:t>
      </w:r>
      <w:r>
        <w:rPr>
          <w:rFonts w:ascii="Arial" w:hAnsi="Arial" w:eastAsia="Arial" w:cs="Arial"/>
          <w:sz w:val="20"/>
          <w:szCs w:val="20"/>
          <w:shd w:val="clear" w:color="auto" w:fill="FFF1B8"/>
        </w:rPr>
        <w:t xml:space="preserve">[X working days]</w:t>
      </w:r>
      <w:r>
        <w:rPr>
          <w:rFonts w:ascii="Arial" w:hAnsi="Arial" w:eastAsia="Arial" w:cs="Arial"/>
          <w:sz w:val="20"/>
          <w:szCs w:val="20"/>
        </w:rPr>
        <w:t xml:space="preserve"> of being informed.</w:t>
      </w:r>
    </w:p>
    <w:p>
      <w:pPr>
        <w:tabs>
          <w:tab w:pos="567" w:val="left"/>
        </w:tabs>
        <w:spacing w:before="0" w:after="80" w:line="276" w:lineRule="auto"/>
        <w:ind w:left="567" w:hanging="567"/>
      </w:pPr>
      <w:r>
        <w:rPr>
          <w:rFonts w:ascii="Arial" w:hAnsi="Arial" w:eastAsia="Arial" w:cs="Arial"/>
          <w:b/>
          <w:bCs/>
          <w:sz w:val="20"/>
          <w:szCs w:val="20"/>
        </w:rPr>
        <w:t xml:space="preserve">9.6	</w:t>
      </w:r>
      <w:r>
        <w:rPr>
          <w:rFonts w:ascii="Arial" w:hAnsi="Arial" w:eastAsia="Arial" w:cs="Arial"/>
          <w:sz w:val="20"/>
          <w:szCs w:val="20"/>
        </w:rPr>
        <w:t xml:space="preserve">The driver informs the fleet coordinator at once about any fine, impound or police notice received during the trip.</w:t>
      </w:r>
    </w:p>
    <w:p>
      <w:pPr>
        <w:pStyle w:val="Heading1"/>
      </w:pPr>
      <w:r>
        <w:rPr>
          <w:rFonts w:ascii="Arial" w:hAnsi="Arial" w:eastAsia="Arial" w:cs="Arial"/>
          <w:b/>
          <w:bCs/>
          <w:color w:val="0B2A5B"/>
          <w:sz w:val="26"/>
          <w:szCs w:val="26"/>
        </w:rPr>
        <w:t xml:space="preserve">10. Accidents, damage and theft</w:t>
      </w:r>
    </w:p>
    <w:p>
      <w:pPr>
        <w:tabs>
          <w:tab w:pos="567" w:val="left"/>
        </w:tabs>
        <w:spacing w:before="0" w:after="80" w:line="276" w:lineRule="auto"/>
        <w:ind w:left="567" w:hanging="567"/>
      </w:pPr>
      <w:r>
        <w:rPr>
          <w:rFonts w:ascii="Arial" w:hAnsi="Arial" w:eastAsia="Arial" w:cs="Arial"/>
          <w:b/>
          <w:bCs/>
          <w:sz w:val="20"/>
          <w:szCs w:val="20"/>
        </w:rPr>
        <w:t xml:space="preserve">10.1	</w:t>
      </w:r>
      <w:r>
        <w:rPr>
          <w:rFonts w:ascii="Arial" w:hAnsi="Arial" w:eastAsia="Arial" w:cs="Arial"/>
          <w:sz w:val="20"/>
          <w:szCs w:val="20"/>
        </w:rPr>
        <w:t xml:space="preserve">After an accident: stop in a safe place, switch on the hazard lights, use the warning triangle and check for injuries. In an emergency call 999 (police) or 998 (ambulance).</w:t>
      </w:r>
    </w:p>
    <w:p>
      <w:pPr>
        <w:tabs>
          <w:tab w:pos="567" w:val="left"/>
        </w:tabs>
        <w:spacing w:before="0" w:after="80" w:line="276" w:lineRule="auto"/>
        <w:ind w:left="567" w:hanging="567"/>
      </w:pPr>
      <w:r>
        <w:rPr>
          <w:rFonts w:ascii="Arial" w:hAnsi="Arial" w:eastAsia="Arial" w:cs="Arial"/>
          <w:b/>
          <w:bCs/>
          <w:sz w:val="20"/>
          <w:szCs w:val="20"/>
        </w:rPr>
        <w:t xml:space="preserve">10.2	</w:t>
      </w:r>
      <w:r>
        <w:rPr>
          <w:rFonts w:ascii="Arial" w:hAnsi="Arial" w:eastAsia="Arial" w:cs="Arial"/>
          <w:sz w:val="20"/>
          <w:szCs w:val="20"/>
        </w:rPr>
        <w:t xml:space="preserve">Report the accident to the police as required by law </w:t>
      </w:r>
      <w:r>
        <w:rPr>
          <w:rFonts w:ascii="Arial" w:hAnsi="Arial" w:eastAsia="Arial" w:cs="Arial"/>
          <w:sz w:val="20"/>
          <w:szCs w:val="20"/>
          <w:shd w:val="clear" w:color="auto" w:fill="FFF1B8"/>
        </w:rPr>
        <w:t xml:space="preserve">[using the police smart app for minor accidents where available]</w:t>
      </w:r>
      <w:r>
        <w:rPr>
          <w:rFonts w:ascii="Arial" w:hAnsi="Arial" w:eastAsia="Arial" w:cs="Arial"/>
          <w:sz w:val="20"/>
          <w:szCs w:val="20"/>
        </w:rPr>
        <w:t xml:space="preserve"> and obtain the accident report. Do not admit liability or agree a private settlement.</w:t>
      </w:r>
    </w:p>
    <w:p>
      <w:pPr>
        <w:tabs>
          <w:tab w:pos="567" w:val="left"/>
        </w:tabs>
        <w:spacing w:before="0" w:after="80" w:line="276" w:lineRule="auto"/>
        <w:ind w:left="567" w:hanging="567"/>
      </w:pPr>
      <w:r>
        <w:rPr>
          <w:rFonts w:ascii="Arial" w:hAnsi="Arial" w:eastAsia="Arial" w:cs="Arial"/>
          <w:b/>
          <w:bCs/>
          <w:sz w:val="20"/>
          <w:szCs w:val="20"/>
        </w:rPr>
        <w:t xml:space="preserve">10.3	</w:t>
      </w:r>
      <w:r>
        <w:rPr>
          <w:rFonts w:ascii="Arial" w:hAnsi="Arial" w:eastAsia="Arial" w:cs="Arial"/>
          <w:sz w:val="20"/>
          <w:szCs w:val="20"/>
        </w:rPr>
        <w:t xml:space="preserve">Take photos of the scene, all vehicles, number plates and damage, and inform the fleet coordinator within </w:t>
      </w:r>
      <w:r>
        <w:rPr>
          <w:rFonts w:ascii="Arial" w:hAnsi="Arial" w:eastAsia="Arial" w:cs="Arial"/>
          <w:sz w:val="20"/>
          <w:szCs w:val="20"/>
          <w:shd w:val="clear" w:color="auto" w:fill="FFF1B8"/>
        </w:rPr>
        <w:t xml:space="preserve">[1 hour]</w:t>
      </w:r>
      <w:r>
        <w:rPr>
          <w:rFonts w:ascii="Arial" w:hAnsi="Arial" w:eastAsia="Arial" w:cs="Arial"/>
          <w:sz w:val="20"/>
          <w:szCs w:val="20"/>
        </w:rPr>
        <w:t xml:space="preserve"> </w:t>
      </w:r>
      <w:r>
        <w:rPr>
          <w:rFonts w:ascii="Arial" w:hAnsi="Arial" w:eastAsia="Arial" w:cs="Arial"/>
          <w:sz w:val="20"/>
          <w:szCs w:val="20"/>
          <w:shd w:val="clear" w:color="auto" w:fill="FFF1B8"/>
        </w:rPr>
        <w:t xml:space="preserve">[using the incident report in the booking app]</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10.4	</w:t>
      </w:r>
      <w:r>
        <w:rPr>
          <w:rFonts w:ascii="Arial" w:hAnsi="Arial" w:eastAsia="Arial" w:cs="Arial"/>
          <w:sz w:val="20"/>
          <w:szCs w:val="20"/>
        </w:rPr>
        <w:t xml:space="preserve">Damage without an accident (scratches, dents, glass chips) is reported with photos before the next trip.</w:t>
      </w:r>
    </w:p>
    <w:p>
      <w:pPr>
        <w:tabs>
          <w:tab w:pos="567" w:val="left"/>
        </w:tabs>
        <w:spacing w:before="0" w:after="80" w:line="276" w:lineRule="auto"/>
        <w:ind w:left="567" w:hanging="567"/>
      </w:pPr>
      <w:r>
        <w:rPr>
          <w:rFonts w:ascii="Arial" w:hAnsi="Arial" w:eastAsia="Arial" w:cs="Arial"/>
          <w:b/>
          <w:bCs/>
          <w:sz w:val="20"/>
          <w:szCs w:val="20"/>
        </w:rPr>
        <w:t xml:space="preserve">10.5	</w:t>
      </w:r>
      <w:r>
        <w:rPr>
          <w:rFonts w:ascii="Arial" w:hAnsi="Arial" w:eastAsia="Arial" w:cs="Arial"/>
          <w:sz w:val="20"/>
          <w:szCs w:val="20"/>
        </w:rPr>
        <w:t xml:space="preserve">Repairs are arranged only by the fleet coordinator </w:t>
      </w:r>
      <w:r>
        <w:rPr>
          <w:rFonts w:ascii="Arial" w:hAnsi="Arial" w:eastAsia="Arial" w:cs="Arial"/>
          <w:sz w:val="20"/>
          <w:szCs w:val="20"/>
          <w:shd w:val="clear" w:color="auto" w:fill="FFF1B8"/>
        </w:rPr>
        <w:t xml:space="preserve">[with the insurer’s approval]</w:t>
      </w:r>
      <w:r>
        <w:rPr>
          <w:rFonts w:ascii="Arial" w:hAnsi="Arial" w:eastAsia="Arial" w:cs="Arial"/>
          <w:sz w:val="20"/>
          <w:szCs w:val="20"/>
        </w:rPr>
        <w:t xml:space="preserve">. Drivers must not repair Company vehicles themselves.</w:t>
      </w:r>
    </w:p>
    <w:p>
      <w:pPr>
        <w:tabs>
          <w:tab w:pos="567" w:val="left"/>
        </w:tabs>
        <w:spacing w:before="0" w:after="80" w:line="276" w:lineRule="auto"/>
        <w:ind w:left="567" w:hanging="567"/>
      </w:pPr>
      <w:r>
        <w:rPr>
          <w:rFonts w:ascii="Arial" w:hAnsi="Arial" w:eastAsia="Arial" w:cs="Arial"/>
          <w:b/>
          <w:bCs/>
          <w:sz w:val="20"/>
          <w:szCs w:val="20"/>
        </w:rPr>
        <w:t xml:space="preserve">10.6	</w:t>
      </w:r>
      <w:r>
        <w:rPr>
          <w:rFonts w:ascii="Arial" w:hAnsi="Arial" w:eastAsia="Arial" w:cs="Arial"/>
          <w:sz w:val="20"/>
          <w:szCs w:val="20"/>
        </w:rPr>
        <w:t xml:space="preserve">Theft or loss: report it to the police and the fleet coordinator at once. Never leave keys, key cards or documents in the vehicle.</w:t>
      </w:r>
    </w:p>
    <w:p>
      <w:pPr>
        <w:tabs>
          <w:tab w:pos="567" w:val="left"/>
        </w:tabs>
        <w:spacing w:before="0" w:after="80" w:line="276" w:lineRule="auto"/>
        <w:ind w:left="567" w:hanging="567"/>
      </w:pPr>
      <w:r>
        <w:rPr>
          <w:rFonts w:ascii="Arial" w:hAnsi="Arial" w:eastAsia="Arial" w:cs="Arial"/>
          <w:b/>
          <w:bCs/>
          <w:sz w:val="20"/>
          <w:szCs w:val="20"/>
        </w:rPr>
        <w:t xml:space="preserve">10.7	</w:t>
      </w:r>
      <w:r>
        <w:rPr>
          <w:rFonts w:ascii="Arial" w:hAnsi="Arial" w:eastAsia="Arial" w:cs="Arial"/>
          <w:sz w:val="20"/>
          <w:szCs w:val="20"/>
        </w:rPr>
        <w:t xml:space="preserve">The cost of damage caused by negligence, by breaking this policy or during an unauthorised trip is handled per company policy and applicable UAE law. </w:t>
      </w:r>
      <w:r>
        <w:rPr>
          <w:rFonts w:ascii="Arial" w:hAnsi="Arial" w:eastAsia="Arial" w:cs="Arial"/>
          <w:sz w:val="20"/>
          <w:szCs w:val="20"/>
          <w:shd w:val="clear" w:color="auto" w:fill="FFF1B8"/>
        </w:rPr>
        <w:t xml:space="preserve">[Insert your procedure, for example how the insurance excess is handled.]</w:t>
      </w:r>
    </w:p>
    <w:p>
      <w:pPr>
        <w:pStyle w:val="Heading1"/>
      </w:pPr>
      <w:r>
        <w:rPr>
          <w:rFonts w:ascii="Arial" w:hAnsi="Arial" w:eastAsia="Arial" w:cs="Arial"/>
          <w:b/>
          <w:bCs/>
          <w:color w:val="0B2A5B"/>
          <w:sz w:val="26"/>
          <w:szCs w:val="26"/>
        </w:rPr>
        <w:t xml:space="preserve">11. Electric and hybrid vehicles (EV charging)</w:t>
      </w:r>
    </w:p>
    <w:p>
      <w:pPr>
        <w:tabs>
          <w:tab w:pos="567" w:val="left"/>
        </w:tabs>
        <w:spacing w:before="0" w:after="80" w:line="276" w:lineRule="auto"/>
        <w:ind w:left="567" w:hanging="567"/>
      </w:pPr>
      <w:r>
        <w:rPr>
          <w:rFonts w:ascii="Arial" w:hAnsi="Arial" w:eastAsia="Arial" w:cs="Arial"/>
          <w:b/>
          <w:bCs/>
          <w:sz w:val="20"/>
          <w:szCs w:val="20"/>
        </w:rPr>
        <w:t xml:space="preserve">11.1	</w:t>
      </w:r>
      <w:r>
        <w:rPr>
          <w:rFonts w:ascii="Arial" w:hAnsi="Arial" w:eastAsia="Arial" w:cs="Arial"/>
          <w:sz w:val="20"/>
          <w:szCs w:val="20"/>
        </w:rPr>
        <w:t xml:space="preserve">Return electric vehicles with at least </w:t>
      </w:r>
      <w:r>
        <w:rPr>
          <w:rFonts w:ascii="Arial" w:hAnsi="Arial" w:eastAsia="Arial" w:cs="Arial"/>
          <w:sz w:val="20"/>
          <w:szCs w:val="20"/>
          <w:shd w:val="clear" w:color="auto" w:fill="FFF1B8"/>
        </w:rPr>
        <w:t xml:space="preserve">[X %]</w:t>
      </w:r>
      <w:r>
        <w:rPr>
          <w:rFonts w:ascii="Arial" w:hAnsi="Arial" w:eastAsia="Arial" w:cs="Arial"/>
          <w:sz w:val="20"/>
          <w:szCs w:val="20"/>
        </w:rPr>
        <w:t xml:space="preserve"> battery, or connect them to the Company charger at the parking area </w:t>
      </w:r>
      <w:r>
        <w:rPr>
          <w:rFonts w:ascii="Arial" w:hAnsi="Arial" w:eastAsia="Arial" w:cs="Arial"/>
          <w:sz w:val="20"/>
          <w:szCs w:val="20"/>
          <w:shd w:val="clear" w:color="auto" w:fill="FFF1B8"/>
        </w:rPr>
        <w:t xml:space="preserve">[if available]</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11.2	</w:t>
      </w:r>
      <w:r>
        <w:rPr>
          <w:rFonts w:ascii="Arial" w:hAnsi="Arial" w:eastAsia="Arial" w:cs="Arial"/>
          <w:sz w:val="20"/>
          <w:szCs w:val="20"/>
        </w:rPr>
        <w:t xml:space="preserve">Charge only at </w:t>
      </w:r>
      <w:r>
        <w:rPr>
          <w:rFonts w:ascii="Arial" w:hAnsi="Arial" w:eastAsia="Arial" w:cs="Arial"/>
          <w:sz w:val="20"/>
          <w:szCs w:val="20"/>
          <w:shd w:val="clear" w:color="auto" w:fill="FFF1B8"/>
        </w:rPr>
        <w:t xml:space="preserve">[Company chargers / approved public networks, for example DEWA Green Charger in Dubai]</w:t>
      </w:r>
      <w:r>
        <w:rPr>
          <w:rFonts w:ascii="Arial" w:hAnsi="Arial" w:eastAsia="Arial" w:cs="Arial"/>
          <w:sz w:val="20"/>
          <w:szCs w:val="20"/>
        </w:rPr>
        <w:t xml:space="preserve"> with the Company charging card or account </w:t>
      </w:r>
      <w:r>
        <w:rPr>
          <w:rFonts w:ascii="Arial" w:hAnsi="Arial" w:eastAsia="Arial" w:cs="Arial"/>
          <w:sz w:val="20"/>
          <w:szCs w:val="20"/>
          <w:shd w:val="clear" w:color="auto" w:fill="FFF1B8"/>
        </w:rPr>
        <w:t xml:space="preserve">[card / app]</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11.3	</w:t>
      </w:r>
      <w:r>
        <w:rPr>
          <w:rFonts w:ascii="Arial" w:hAnsi="Arial" w:eastAsia="Arial" w:cs="Arial"/>
          <w:sz w:val="20"/>
          <w:szCs w:val="20"/>
        </w:rPr>
        <w:t xml:space="preserve">Move the vehicle when charging is complete, so that other drivers can use the charger.</w:t>
      </w:r>
    </w:p>
    <w:p>
      <w:pPr>
        <w:tabs>
          <w:tab w:pos="567" w:val="left"/>
        </w:tabs>
        <w:spacing w:before="0" w:after="80" w:line="276" w:lineRule="auto"/>
        <w:ind w:left="567" w:hanging="567"/>
      </w:pPr>
      <w:r>
        <w:rPr>
          <w:rFonts w:ascii="Arial" w:hAnsi="Arial" w:eastAsia="Arial" w:cs="Arial"/>
          <w:b/>
          <w:bCs/>
          <w:sz w:val="20"/>
          <w:szCs w:val="20"/>
        </w:rPr>
        <w:t xml:space="preserve">11.4	</w:t>
      </w:r>
      <w:r>
        <w:rPr>
          <w:rFonts w:ascii="Arial" w:hAnsi="Arial" w:eastAsia="Arial" w:cs="Arial"/>
          <w:sz w:val="20"/>
          <w:szCs w:val="20"/>
        </w:rPr>
        <w:t xml:space="preserve">Report damaged cables, charging faults and warnings on the dashboard. Check the remaining range before departure and plan charging stops for long trips.</w:t>
      </w:r>
    </w:p>
    <w:p>
      <w:pPr>
        <w:tabs>
          <w:tab w:pos="567" w:val="left"/>
        </w:tabs>
        <w:spacing w:before="0" w:after="80" w:line="276" w:lineRule="auto"/>
        <w:ind w:left="567" w:hanging="567"/>
      </w:pPr>
      <w:r>
        <w:rPr>
          <w:rFonts w:ascii="Arial" w:hAnsi="Arial" w:eastAsia="Arial" w:cs="Arial"/>
          <w:b/>
          <w:bCs/>
          <w:sz w:val="20"/>
          <w:szCs w:val="20"/>
        </w:rPr>
        <w:t xml:space="preserve">11.5	</w:t>
      </w:r>
      <w:r>
        <w:rPr>
          <w:rFonts w:ascii="Arial" w:hAnsi="Arial" w:eastAsia="Arial" w:cs="Arial"/>
          <w:sz w:val="20"/>
          <w:szCs w:val="20"/>
        </w:rPr>
        <w:t xml:space="preserve">Charging during private use is </w:t>
      </w:r>
      <w:r>
        <w:rPr>
          <w:rFonts w:ascii="Arial" w:hAnsi="Arial" w:eastAsia="Arial" w:cs="Arial"/>
          <w:sz w:val="20"/>
          <w:szCs w:val="20"/>
          <w:shd w:val="clear" w:color="auto" w:fill="FFF1B8"/>
        </w:rPr>
        <w:t xml:space="preserve">[paid by the employee / recharged per company policy]</w:t>
      </w:r>
      <w:r>
        <w:rPr>
          <w:rFonts w:ascii="Arial" w:hAnsi="Arial" w:eastAsia="Arial" w:cs="Arial"/>
          <w:sz w:val="20"/>
          <w:szCs w:val="20"/>
        </w:rPr>
        <w:t xml:space="preserve">.</w:t>
      </w:r>
    </w:p>
    <w:p>
      <w:pPr>
        <w:pStyle w:val="Heading1"/>
      </w:pPr>
      <w:r>
        <w:rPr>
          <w:rFonts w:ascii="Arial" w:hAnsi="Arial" w:eastAsia="Arial" w:cs="Arial"/>
          <w:b/>
          <w:bCs/>
          <w:color w:val="0B2A5B"/>
          <w:sz w:val="26"/>
          <w:szCs w:val="26"/>
        </w:rPr>
        <w:t xml:space="preserve">12. Vehicle care and safe driving</w:t>
      </w:r>
    </w:p>
    <w:p>
      <w:pPr>
        <w:tabs>
          <w:tab w:pos="567" w:val="left"/>
        </w:tabs>
        <w:spacing w:before="0" w:after="80" w:line="276" w:lineRule="auto"/>
        <w:ind w:left="567" w:hanging="567"/>
      </w:pPr>
      <w:r>
        <w:rPr>
          <w:rFonts w:ascii="Arial" w:hAnsi="Arial" w:eastAsia="Arial" w:cs="Arial"/>
          <w:b/>
          <w:bCs/>
          <w:sz w:val="20"/>
          <w:szCs w:val="20"/>
        </w:rPr>
        <w:t xml:space="preserve">12.1	</w:t>
      </w:r>
      <w:r>
        <w:rPr>
          <w:rFonts w:ascii="Arial" w:hAnsi="Arial" w:eastAsia="Arial" w:cs="Arial"/>
          <w:sz w:val="20"/>
          <w:szCs w:val="20"/>
        </w:rPr>
        <w:t xml:space="preserve">Drive safely and follow the UAE traffic law: seat belts for everyone in the vehicle, no handheld phone use, speed limits, no driving when tired.</w:t>
      </w:r>
    </w:p>
    <w:p>
      <w:pPr>
        <w:tabs>
          <w:tab w:pos="567" w:val="left"/>
        </w:tabs>
        <w:spacing w:before="0" w:after="80" w:line="276" w:lineRule="auto"/>
        <w:ind w:left="567" w:hanging="567"/>
      </w:pPr>
      <w:r>
        <w:rPr>
          <w:rFonts w:ascii="Arial" w:hAnsi="Arial" w:eastAsia="Arial" w:cs="Arial"/>
          <w:b/>
          <w:bCs/>
          <w:sz w:val="20"/>
          <w:szCs w:val="20"/>
        </w:rPr>
        <w:t xml:space="preserve">12.2	</w:t>
      </w:r>
      <w:r>
        <w:rPr>
          <w:rFonts w:ascii="Arial" w:hAnsi="Arial" w:eastAsia="Arial" w:cs="Arial"/>
          <w:sz w:val="20"/>
          <w:szCs w:val="20"/>
        </w:rPr>
        <w:t xml:space="preserve">Never drive under the influence of alcohol, drugs or medicine that affects driving.</w:t>
      </w:r>
    </w:p>
    <w:p>
      <w:pPr>
        <w:tabs>
          <w:tab w:pos="567" w:val="left"/>
        </w:tabs>
        <w:spacing w:before="0" w:after="80" w:line="276" w:lineRule="auto"/>
        <w:ind w:left="567" w:hanging="567"/>
      </w:pPr>
      <w:r>
        <w:rPr>
          <w:rFonts w:ascii="Arial" w:hAnsi="Arial" w:eastAsia="Arial" w:cs="Arial"/>
          <w:b/>
          <w:bCs/>
          <w:sz w:val="20"/>
          <w:szCs w:val="20"/>
        </w:rPr>
        <w:t xml:space="preserve">12.3	</w:t>
      </w:r>
      <w:r>
        <w:rPr>
          <w:rFonts w:ascii="Arial" w:hAnsi="Arial" w:eastAsia="Arial" w:cs="Arial"/>
          <w:sz w:val="20"/>
          <w:szCs w:val="20"/>
        </w:rPr>
        <w:t xml:space="preserve">Keep the vehicle clean. No smoking. No pets </w:t>
      </w:r>
      <w:r>
        <w:rPr>
          <w:rFonts w:ascii="Arial" w:hAnsi="Arial" w:eastAsia="Arial" w:cs="Arial"/>
          <w:sz w:val="20"/>
          <w:szCs w:val="20"/>
          <w:shd w:val="clear" w:color="auto" w:fill="FFF1B8"/>
        </w:rPr>
        <w:t xml:space="preserve">[unless approved]</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12.4	</w:t>
      </w:r>
      <w:r>
        <w:rPr>
          <w:rFonts w:ascii="Arial" w:hAnsi="Arial" w:eastAsia="Arial" w:cs="Arial"/>
          <w:sz w:val="20"/>
          <w:szCs w:val="20"/>
        </w:rPr>
        <w:t xml:space="preserve">Report tyres that are worn, damaged or past their expiry date. In Abu Dhabi, driving on expired tyres is fined AED 500 and 4 black points.</w:t>
      </w:r>
    </w:p>
    <w:p>
      <w:pPr>
        <w:tabs>
          <w:tab w:pos="567" w:val="left"/>
        </w:tabs>
        <w:spacing w:before="0" w:after="80" w:line="276" w:lineRule="auto"/>
        <w:ind w:left="567" w:hanging="567"/>
      </w:pPr>
      <w:r>
        <w:rPr>
          <w:rFonts w:ascii="Arial" w:hAnsi="Arial" w:eastAsia="Arial" w:cs="Arial"/>
          <w:b/>
          <w:bCs/>
          <w:sz w:val="20"/>
          <w:szCs w:val="20"/>
        </w:rPr>
        <w:t xml:space="preserve">12.5	</w:t>
      </w:r>
      <w:r>
        <w:rPr>
          <w:rFonts w:ascii="Arial" w:hAnsi="Arial" w:eastAsia="Arial" w:cs="Arial"/>
          <w:sz w:val="20"/>
          <w:szCs w:val="20"/>
        </w:rPr>
        <w:t xml:space="preserve">Report warning lights and service messages at once, and make the vehicle available for scheduled maintenance.</w:t>
      </w:r>
    </w:p>
    <w:p>
      <w:pPr>
        <w:tabs>
          <w:tab w:pos="567" w:val="left"/>
        </w:tabs>
        <w:spacing w:before="0" w:after="80" w:line="276" w:lineRule="auto"/>
        <w:ind w:left="567" w:hanging="567"/>
      </w:pPr>
      <w:r>
        <w:rPr>
          <w:rFonts w:ascii="Arial" w:hAnsi="Arial" w:eastAsia="Arial" w:cs="Arial"/>
          <w:b/>
          <w:bCs/>
          <w:sz w:val="20"/>
          <w:szCs w:val="20"/>
        </w:rPr>
        <w:t xml:space="preserve">12.6	</w:t>
      </w:r>
      <w:r>
        <w:rPr>
          <w:rFonts w:ascii="Arial" w:hAnsi="Arial" w:eastAsia="Arial" w:cs="Arial"/>
          <w:sz w:val="20"/>
          <w:szCs w:val="20"/>
        </w:rPr>
        <w:t xml:space="preserve">The Company keeps the registration (Mulkiya), insurance and service of each vehicle up to date; the fleet coordinator tracks the expiry dates. Never drive a vehicle with an expired registration.</w:t>
      </w:r>
    </w:p>
    <w:p>
      <w:pPr>
        <w:pStyle w:val="Heading1"/>
      </w:pPr>
      <w:r>
        <w:rPr>
          <w:rFonts w:ascii="Arial" w:hAnsi="Arial" w:eastAsia="Arial" w:cs="Arial"/>
          <w:b/>
          <w:bCs/>
          <w:color w:val="0B2A5B"/>
          <w:sz w:val="26"/>
          <w:szCs w:val="26"/>
        </w:rPr>
        <w:t xml:space="preserve">13. Data, tracking and privacy notice</w:t>
      </w:r>
    </w:p>
    <w:p>
      <w:pPr>
        <w:tabs>
          <w:tab w:pos="567" w:val="left"/>
        </w:tabs>
        <w:spacing w:before="0" w:after="80" w:line="276" w:lineRule="auto"/>
        <w:ind w:left="567" w:hanging="567"/>
      </w:pPr>
      <w:r>
        <w:rPr>
          <w:rFonts w:ascii="Arial" w:hAnsi="Arial" w:eastAsia="Arial" w:cs="Arial"/>
          <w:b/>
          <w:bCs/>
          <w:sz w:val="20"/>
          <w:szCs w:val="20"/>
        </w:rPr>
        <w:t xml:space="preserve">13.1	</w:t>
      </w:r>
      <w:r>
        <w:rPr>
          <w:rFonts w:ascii="Arial" w:hAnsi="Arial" w:eastAsia="Arial" w:cs="Arial"/>
          <w:sz w:val="20"/>
          <w:szCs w:val="20"/>
        </w:rPr>
        <w:t xml:space="preserve">Company vehicles are fitted with telematics devices and managed in </w:t>
      </w:r>
      <w:r>
        <w:rPr>
          <w:rFonts w:ascii="Arial" w:hAnsi="Arial" w:eastAsia="Arial" w:cs="Arial"/>
          <w:sz w:val="20"/>
          <w:szCs w:val="20"/>
          <w:shd w:val="clear" w:color="auto" w:fill="FFF1B8"/>
        </w:rPr>
        <w:t xml:space="preserve">[fleet management platform]</w:t>
      </w:r>
      <w:r>
        <w:rPr>
          <w:rFonts w:ascii="Arial" w:hAnsi="Arial" w:eastAsia="Arial" w:cs="Arial"/>
          <w:sz w:val="20"/>
          <w:szCs w:val="20"/>
        </w:rPr>
        <w:t xml:space="preserve">. Drivers are informed of this before they drive a Company vehicle.</w:t>
      </w:r>
    </w:p>
    <w:p>
      <w:pPr>
        <w:tabs>
          <w:tab w:pos="567" w:val="left"/>
        </w:tabs>
        <w:spacing w:before="0" w:after="80" w:line="276" w:lineRule="auto"/>
        <w:ind w:left="567" w:hanging="567"/>
      </w:pPr>
      <w:r>
        <w:rPr>
          <w:rFonts w:ascii="Arial" w:hAnsi="Arial" w:eastAsia="Arial" w:cs="Arial"/>
          <w:b/>
          <w:bCs/>
          <w:sz w:val="20"/>
          <w:szCs w:val="20"/>
        </w:rPr>
        <w:t xml:space="preserve">13.2	</w:t>
      </w:r>
      <w:r>
        <w:rPr>
          <w:rFonts w:ascii="Arial" w:hAnsi="Arial" w:eastAsia="Arial" w:cs="Arial"/>
          <w:sz w:val="20"/>
          <w:szCs w:val="20"/>
        </w:rPr>
        <w:t xml:space="preserve">The data recorded may include:</w:t>
      </w:r>
    </w:p>
    <w:p>
      <w:pPr>
        <w:pStyle w:val="ListBullet"/>
        <w:spacing w:before="0" w:after="40" w:line="276" w:lineRule="auto"/>
        <w:ind w:left="907" w:hanging="283"/>
      </w:pPr>
      <w:r>
        <w:rPr>
          <w:rFonts w:ascii="Arial" w:hAnsi="Arial" w:eastAsia="Arial" w:cs="Arial"/>
          <w:sz w:val="20"/>
          <w:szCs w:val="20"/>
        </w:rPr>
        <w:t xml:space="preserve">vehicle location and route, trip start and end time;</w:t>
      </w:r>
    </w:p>
    <w:p>
      <w:pPr>
        <w:pStyle w:val="ListBullet"/>
        <w:spacing w:before="0" w:after="40" w:line="276" w:lineRule="auto"/>
        <w:ind w:left="907" w:hanging="283"/>
      </w:pPr>
      <w:r>
        <w:rPr>
          <w:rFonts w:ascii="Arial" w:hAnsi="Arial" w:eastAsia="Arial" w:cs="Arial"/>
          <w:sz w:val="20"/>
          <w:szCs w:val="20"/>
        </w:rPr>
        <w:t xml:space="preserve">mileage, speed, fuel or battery level;</w:t>
      </w:r>
    </w:p>
    <w:p>
      <w:pPr>
        <w:pStyle w:val="ListBullet"/>
        <w:spacing w:before="0" w:after="40" w:line="276" w:lineRule="auto"/>
        <w:ind w:left="907" w:hanging="283"/>
      </w:pPr>
      <w:r>
        <w:rPr>
          <w:rFonts w:ascii="Arial" w:hAnsi="Arial" w:eastAsia="Arial" w:cs="Arial"/>
          <w:sz w:val="20"/>
          <w:szCs w:val="20"/>
        </w:rPr>
        <w:t xml:space="preserve">driving events (for example harsh braking or speeding) and alerts (for example towing or movement without a booking);</w:t>
      </w:r>
    </w:p>
    <w:p>
      <w:pPr>
        <w:pStyle w:val="ListBullet"/>
        <w:spacing w:before="0" w:after="40" w:line="276" w:lineRule="auto"/>
        <w:ind w:left="907" w:hanging="283"/>
      </w:pPr>
      <w:r>
        <w:rPr>
          <w:rFonts w:ascii="Arial" w:hAnsi="Arial" w:eastAsia="Arial" w:cs="Arial"/>
          <w:sz w:val="20"/>
          <w:szCs w:val="20"/>
        </w:rPr>
        <w:t xml:space="preserve">the identity of the driver of each trip </w:t>
      </w:r>
      <w:r>
        <w:rPr>
          <w:rFonts w:ascii="Arial" w:hAnsi="Arial" w:eastAsia="Arial" w:cs="Arial"/>
          <w:sz w:val="20"/>
          <w:szCs w:val="20"/>
          <w:shd w:val="clear" w:color="auto" w:fill="FFF1B8"/>
        </w:rPr>
        <w:t xml:space="preserve">[including a selfie check at trip start, if used]</w:t>
      </w:r>
      <w:r>
        <w:rPr>
          <w:rFonts w:ascii="Arial" w:hAnsi="Arial" w:eastAsia="Arial" w:cs="Arial"/>
          <w:sz w:val="20"/>
          <w:szCs w:val="20"/>
        </w:rPr>
        <w:t xml:space="preserve">;</w:t>
      </w:r>
    </w:p>
    <w:p>
      <w:pPr>
        <w:pStyle w:val="ListBullet"/>
        <w:spacing w:before="0" w:after="40" w:line="276" w:lineRule="auto"/>
        <w:ind w:left="907" w:hanging="283"/>
      </w:pPr>
      <w:r>
        <w:rPr>
          <w:rFonts w:ascii="Arial" w:hAnsi="Arial" w:eastAsia="Arial" w:cs="Arial"/>
          <w:sz w:val="20"/>
          <w:szCs w:val="20"/>
        </w:rPr>
        <w:t xml:space="preserve">bookings, inspection photos and damage reports.</w:t>
      </w:r>
    </w:p>
    <w:p>
      <w:pPr>
        <w:spacing w:before="0" w:after="0" w:line="60" w:lineRule="exact"/>
        <w:rPr>
          <w:sz w:val="6"/>
          <w:szCs w:val="6"/>
        </w:rPr>
      </w:pPr>
      <w:r>
        <w:rPr>
          <w:rFonts w:ascii="Arial" w:hAnsi="Arial" w:eastAsia="Arial" w:cs="Arial"/>
          <w:sz w:val="6"/>
          <w:szCs w:val="6"/>
        </w:rPr>
        <w:t xml:space="preserve"/>
      </w:r>
    </w:p>
    <w:p>
      <w:pPr>
        <w:tabs>
          <w:tab w:pos="567" w:val="left"/>
        </w:tabs>
        <w:spacing w:before="0" w:after="80" w:line="276" w:lineRule="auto"/>
        <w:ind w:left="567" w:hanging="567"/>
      </w:pPr>
      <w:r>
        <w:rPr>
          <w:rFonts w:ascii="Arial" w:hAnsi="Arial" w:eastAsia="Arial" w:cs="Arial"/>
          <w:b/>
          <w:bCs/>
          <w:sz w:val="20"/>
          <w:szCs w:val="20"/>
        </w:rPr>
        <w:t xml:space="preserve">13.3	</w:t>
      </w:r>
      <w:r>
        <w:rPr>
          <w:rFonts w:ascii="Arial" w:hAnsi="Arial" w:eastAsia="Arial" w:cs="Arial"/>
          <w:sz w:val="20"/>
          <w:szCs w:val="20"/>
        </w:rPr>
        <w:t xml:space="preserve">The data is used for: the safety and security of drivers and vehicles; fleet planning and maintenance; matching tolls, fines and damage to trips; cost control; investigating incidents; and meeting legal obligations.</w:t>
      </w:r>
    </w:p>
    <w:p>
      <w:pPr>
        <w:tabs>
          <w:tab w:pos="567" w:val="left"/>
        </w:tabs>
        <w:spacing w:before="0" w:after="80" w:line="276" w:lineRule="auto"/>
        <w:ind w:left="567" w:hanging="567"/>
      </w:pPr>
      <w:r>
        <w:rPr>
          <w:rFonts w:ascii="Arial" w:hAnsi="Arial" w:eastAsia="Arial" w:cs="Arial"/>
          <w:b/>
          <w:bCs/>
          <w:sz w:val="20"/>
          <w:szCs w:val="20"/>
        </w:rPr>
        <w:t xml:space="preserve">13.4	</w:t>
      </w:r>
      <w:r>
        <w:rPr>
          <w:rFonts w:ascii="Arial" w:hAnsi="Arial" w:eastAsia="Arial" w:cs="Arial"/>
          <w:sz w:val="20"/>
          <w:szCs w:val="20"/>
        </w:rPr>
        <w:t xml:space="preserve">The data is not used for </w:t>
      </w:r>
      <w:r>
        <w:rPr>
          <w:rFonts w:ascii="Arial" w:hAnsi="Arial" w:eastAsia="Arial" w:cs="Arial"/>
          <w:sz w:val="20"/>
          <w:szCs w:val="20"/>
          <w:shd w:val="clear" w:color="auto" w:fill="FFF1B8"/>
        </w:rPr>
        <w:t xml:space="preserve">[other purposes, for example monitoring outside the custody period]</w:t>
      </w:r>
      <w:r>
        <w:rPr>
          <w:rFonts w:ascii="Arial" w:hAnsi="Arial" w:eastAsia="Arial" w:cs="Arial"/>
          <w:sz w:val="20"/>
          <w:szCs w:val="20"/>
        </w:rPr>
        <w:t xml:space="preserve">. During approved private use, location tracking is </w:t>
      </w:r>
      <w:r>
        <w:rPr>
          <w:rFonts w:ascii="Arial" w:hAnsi="Arial" w:eastAsia="Arial" w:cs="Arial"/>
          <w:sz w:val="20"/>
          <w:szCs w:val="20"/>
          <w:shd w:val="clear" w:color="auto" w:fill="FFF1B8"/>
        </w:rPr>
        <w:t xml:space="preserve">[active / limited to …]</w:t>
      </w:r>
      <w:r>
        <w:rPr>
          <w:rFonts w:ascii="Arial" w:hAnsi="Arial" w:eastAsia="Arial" w:cs="Arial"/>
          <w:sz w:val="20"/>
          <w:szCs w:val="20"/>
        </w:rPr>
        <w:t xml:space="preserve">.</w:t>
      </w:r>
    </w:p>
    <w:p>
      <w:pPr>
        <w:tabs>
          <w:tab w:pos="567" w:val="left"/>
        </w:tabs>
        <w:spacing w:before="0" w:after="80" w:line="276" w:lineRule="auto"/>
        <w:ind w:left="567" w:hanging="567"/>
      </w:pPr>
      <w:r>
        <w:rPr>
          <w:rFonts w:ascii="Arial" w:hAnsi="Arial" w:eastAsia="Arial" w:cs="Arial"/>
          <w:b/>
          <w:bCs/>
          <w:sz w:val="20"/>
          <w:szCs w:val="20"/>
        </w:rPr>
        <w:t xml:space="preserve">13.5	</w:t>
      </w:r>
      <w:r>
        <w:rPr>
          <w:rFonts w:ascii="Arial" w:hAnsi="Arial" w:eastAsia="Arial" w:cs="Arial"/>
          <w:sz w:val="20"/>
          <w:szCs w:val="20"/>
        </w:rPr>
        <w:t xml:space="preserve">Access to the data is limited to </w:t>
      </w:r>
      <w:r>
        <w:rPr>
          <w:rFonts w:ascii="Arial" w:hAnsi="Arial" w:eastAsia="Arial" w:cs="Arial"/>
          <w:sz w:val="20"/>
          <w:szCs w:val="20"/>
          <w:shd w:val="clear" w:color="auto" w:fill="FFF1B8"/>
        </w:rPr>
        <w:t xml:space="preserve">[roles]</w:t>
      </w:r>
      <w:r>
        <w:rPr>
          <w:rFonts w:ascii="Arial" w:hAnsi="Arial" w:eastAsia="Arial" w:cs="Arial"/>
          <w:sz w:val="20"/>
          <w:szCs w:val="20"/>
        </w:rPr>
        <w:t xml:space="preserve">. Data is kept for </w:t>
      </w:r>
      <w:r>
        <w:rPr>
          <w:rFonts w:ascii="Arial" w:hAnsi="Arial" w:eastAsia="Arial" w:cs="Arial"/>
          <w:sz w:val="20"/>
          <w:szCs w:val="20"/>
          <w:shd w:val="clear" w:color="auto" w:fill="FFF1B8"/>
        </w:rPr>
        <w:t xml:space="preserve">[X months]</w:t>
      </w:r>
      <w:r>
        <w:rPr>
          <w:rFonts w:ascii="Arial" w:hAnsi="Arial" w:eastAsia="Arial" w:cs="Arial"/>
          <w:sz w:val="20"/>
          <w:szCs w:val="20"/>
        </w:rPr>
        <w:t xml:space="preserve">, unless it is needed for a dispute, an insurance claim or a legal obligation.</w:t>
      </w:r>
    </w:p>
    <w:p>
      <w:pPr>
        <w:tabs>
          <w:tab w:pos="567" w:val="left"/>
        </w:tabs>
        <w:spacing w:before="0" w:after="80" w:line="276" w:lineRule="auto"/>
        <w:ind w:left="567" w:hanging="567"/>
      </w:pPr>
      <w:r>
        <w:rPr>
          <w:rFonts w:ascii="Arial" w:hAnsi="Arial" w:eastAsia="Arial" w:cs="Arial"/>
          <w:b/>
          <w:bCs/>
          <w:sz w:val="20"/>
          <w:szCs w:val="20"/>
        </w:rPr>
        <w:t xml:space="preserve">13.6	</w:t>
      </w:r>
      <w:r>
        <w:rPr>
          <w:rFonts w:ascii="Arial" w:hAnsi="Arial" w:eastAsia="Arial" w:cs="Arial"/>
          <w:sz w:val="20"/>
          <w:szCs w:val="20"/>
        </w:rPr>
        <w:t xml:space="preserve">The Company processes this data in line with applicable UAE data protection law </w:t>
      </w:r>
      <w:r>
        <w:rPr>
          <w:rFonts w:ascii="Arial" w:hAnsi="Arial" w:eastAsia="Arial" w:cs="Arial"/>
          <w:sz w:val="20"/>
          <w:szCs w:val="20"/>
          <w:shd w:val="clear" w:color="auto" w:fill="FFF1B8"/>
        </w:rPr>
        <w:t xml:space="preserve">[and the rules of the free zone where the Company is registered, if any]</w:t>
      </w:r>
      <w:r>
        <w:rPr>
          <w:rFonts w:ascii="Arial" w:hAnsi="Arial" w:eastAsia="Arial" w:cs="Arial"/>
          <w:sz w:val="20"/>
          <w:szCs w:val="20"/>
        </w:rPr>
        <w:t xml:space="preserve">. Drivers can ask </w:t>
      </w:r>
      <w:r>
        <w:rPr>
          <w:rFonts w:ascii="Arial" w:hAnsi="Arial" w:eastAsia="Arial" w:cs="Arial"/>
          <w:sz w:val="20"/>
          <w:szCs w:val="20"/>
          <w:shd w:val="clear" w:color="auto" w:fill="FFF1B8"/>
        </w:rPr>
        <w:t xml:space="preserve">[HR / data contact]</w:t>
      </w:r>
      <w:r>
        <w:rPr>
          <w:rFonts w:ascii="Arial" w:hAnsi="Arial" w:eastAsia="Arial" w:cs="Arial"/>
          <w:sz w:val="20"/>
          <w:szCs w:val="20"/>
        </w:rPr>
        <w:t xml:space="preserve"> about the data held about them.</w:t>
      </w:r>
    </w:p>
    <w:p>
      <w:pPr>
        <w:tabs>
          <w:tab w:pos="567" w:val="left"/>
        </w:tabs>
        <w:spacing w:before="0" w:after="80" w:line="276" w:lineRule="auto"/>
        <w:ind w:left="567" w:hanging="567"/>
      </w:pPr>
      <w:r>
        <w:rPr>
          <w:rFonts w:ascii="Arial" w:hAnsi="Arial" w:eastAsia="Arial" w:cs="Arial"/>
          <w:b/>
          <w:bCs/>
          <w:sz w:val="20"/>
          <w:szCs w:val="20"/>
        </w:rPr>
        <w:t xml:space="preserve">13.7	</w:t>
      </w:r>
      <w:r>
        <w:rPr>
          <w:rFonts w:ascii="Arial" w:hAnsi="Arial" w:eastAsia="Arial" w:cs="Arial"/>
          <w:sz w:val="20"/>
          <w:szCs w:val="20"/>
        </w:rPr>
        <w:t xml:space="preserve">Tampering with, disconnecting or blocking a telematics device or a Salik tag is a serious violation.</w:t>
      </w:r>
    </w:p>
    <w:p>
      <w:pPr>
        <w:pStyle w:val="Heading1"/>
      </w:pPr>
      <w:r>
        <w:rPr>
          <w:rFonts w:ascii="Arial" w:hAnsi="Arial" w:eastAsia="Arial" w:cs="Arial"/>
          <w:b/>
          <w:bCs/>
          <w:color w:val="0B2A5B"/>
          <w:sz w:val="26"/>
          <w:szCs w:val="26"/>
        </w:rPr>
        <w:t xml:space="preserve">14. Responsibilities</w:t>
      </w:r>
    </w:p>
    <w:p>
      <w:pPr>
        <w:pStyle w:val="ListBullet"/>
        <w:spacing w:before="0" w:after="40" w:line="276" w:lineRule="auto"/>
        <w:ind w:left="907" w:hanging="283"/>
      </w:pPr>
      <w:r>
        <w:rPr>
          <w:rFonts w:ascii="Arial" w:hAnsi="Arial" w:eastAsia="Arial" w:cs="Arial"/>
          <w:b/>
          <w:bCs/>
          <w:sz w:val="20"/>
          <w:szCs w:val="20"/>
        </w:rPr>
        <w:t xml:space="preserve">Driver:</w:t>
      </w:r>
      <w:r>
        <w:rPr>
          <w:rFonts w:ascii="Arial" w:hAnsi="Arial" w:eastAsia="Arial" w:cs="Arial"/>
          <w:sz w:val="20"/>
          <w:szCs w:val="20"/>
        </w:rPr>
        <w:t xml:space="preserve"> follows this policy, inspects and reports, keeps to bookings, cooperates on fines and incidents.</w:t>
      </w:r>
    </w:p>
    <w:p>
      <w:pPr>
        <w:pStyle w:val="ListBullet"/>
        <w:spacing w:before="0" w:after="40" w:line="276" w:lineRule="auto"/>
        <w:ind w:left="907" w:hanging="283"/>
      </w:pPr>
      <w:r>
        <w:rPr>
          <w:rFonts w:ascii="Arial" w:hAnsi="Arial" w:eastAsia="Arial" w:cs="Arial"/>
          <w:b/>
          <w:bCs/>
          <w:sz w:val="20"/>
          <w:szCs w:val="20"/>
        </w:rPr>
        <w:t xml:space="preserve">Line manager:</w:t>
      </w:r>
      <w:r>
        <w:rPr>
          <w:rFonts w:ascii="Arial" w:hAnsi="Arial" w:eastAsia="Arial" w:cs="Arial"/>
          <w:sz w:val="20"/>
          <w:szCs w:val="20"/>
        </w:rPr>
        <w:t xml:space="preserve"> approves drivers and trips, makes sure the team follows the policy.</w:t>
      </w:r>
    </w:p>
    <w:p>
      <w:pPr>
        <w:pStyle w:val="ListBullet"/>
        <w:spacing w:before="0" w:after="40" w:line="276" w:lineRule="auto"/>
        <w:ind w:left="907" w:hanging="283"/>
      </w:pPr>
      <w:r>
        <w:rPr>
          <w:rFonts w:ascii="Arial" w:hAnsi="Arial" w:eastAsia="Arial" w:cs="Arial"/>
          <w:b/>
          <w:bCs/>
          <w:sz w:val="20"/>
          <w:szCs w:val="20"/>
        </w:rPr>
        <w:t xml:space="preserve">Fleet coordinator:</w:t>
      </w:r>
      <w:r>
        <w:rPr>
          <w:rFonts w:ascii="Arial" w:hAnsi="Arial" w:eastAsia="Arial" w:cs="Arial"/>
          <w:sz w:val="20"/>
          <w:szCs w:val="20"/>
        </w:rPr>
        <w:t xml:space="preserve"> bookings, handovers and inspections, fines and tolls, maintenance, registration and insurance dates, records.</w:t>
      </w:r>
    </w:p>
    <w:p>
      <w:pPr>
        <w:pStyle w:val="ListBullet"/>
        <w:spacing w:before="0" w:after="40" w:line="276" w:lineRule="auto"/>
        <w:ind w:left="907" w:hanging="283"/>
      </w:pPr>
      <w:r>
        <w:rPr>
          <w:rFonts w:ascii="Arial" w:hAnsi="Arial" w:eastAsia="Arial" w:cs="Arial"/>
          <w:b/>
          <w:bCs/>
          <w:sz w:val="20"/>
          <w:szCs w:val="20"/>
        </w:rPr>
        <w:t xml:space="preserve">HR:</w:t>
      </w:r>
      <w:r>
        <w:rPr>
          <w:rFonts w:ascii="Arial" w:hAnsi="Arial" w:eastAsia="Arial" w:cs="Arial"/>
          <w:sz w:val="20"/>
          <w:szCs w:val="20"/>
        </w:rPr>
        <w:t xml:space="preserve"> policy acknowledgement, training, and any disciplinary procedure.</w:t>
      </w:r>
    </w:p>
    <w:p>
      <w:pPr>
        <w:spacing w:before="0" w:after="0" w:line="60" w:lineRule="exact"/>
        <w:rPr>
          <w:sz w:val="6"/>
          <w:szCs w:val="6"/>
        </w:rPr>
      </w:pPr>
      <w:r>
        <w:rPr>
          <w:rFonts w:ascii="Arial" w:hAnsi="Arial" w:eastAsia="Arial" w:cs="Arial"/>
          <w:sz w:val="6"/>
          <w:szCs w:val="6"/>
        </w:rPr>
        <w:t xml:space="preserve"/>
      </w:r>
    </w:p>
    <w:p>
      <w:pPr>
        <w:pStyle w:val="Heading1"/>
      </w:pPr>
      <w:r>
        <w:rPr>
          <w:rFonts w:ascii="Arial" w:hAnsi="Arial" w:eastAsia="Arial" w:cs="Arial"/>
          <w:b/>
          <w:bCs/>
          <w:color w:val="0B2A5B"/>
          <w:sz w:val="26"/>
          <w:szCs w:val="26"/>
        </w:rPr>
        <w:t xml:space="preserve">15. Violations and sanctions</w:t>
      </w:r>
    </w:p>
    <w:p>
      <w:pPr>
        <w:tabs>
          <w:tab w:pos="567" w:val="left"/>
        </w:tabs>
        <w:spacing w:before="0" w:after="80" w:line="276" w:lineRule="auto"/>
        <w:ind w:left="567" w:hanging="567"/>
      </w:pPr>
      <w:r>
        <w:rPr>
          <w:rFonts w:ascii="Arial" w:hAnsi="Arial" w:eastAsia="Arial" w:cs="Arial"/>
          <w:b/>
          <w:bCs/>
          <w:sz w:val="20"/>
          <w:szCs w:val="20"/>
        </w:rPr>
        <w:t xml:space="preserve">15.1	</w:t>
      </w:r>
      <w:r>
        <w:rPr>
          <w:rFonts w:ascii="Arial" w:hAnsi="Arial" w:eastAsia="Arial" w:cs="Arial"/>
          <w:sz w:val="20"/>
          <w:szCs w:val="20"/>
        </w:rPr>
        <w:t xml:space="preserve">Examples of violations:</w:t>
      </w:r>
    </w:p>
    <w:p>
      <w:pPr>
        <w:pStyle w:val="ListBullet"/>
        <w:spacing w:before="0" w:after="40" w:line="276" w:lineRule="auto"/>
        <w:ind w:left="907" w:hanging="283"/>
      </w:pPr>
      <w:r>
        <w:rPr>
          <w:rFonts w:ascii="Arial" w:hAnsi="Arial" w:eastAsia="Arial" w:cs="Arial"/>
          <w:sz w:val="20"/>
          <w:szCs w:val="20"/>
        </w:rPr>
        <w:t xml:space="preserve">driving without a valid licence or without authorisation, or letting another person drive;</w:t>
      </w:r>
    </w:p>
    <w:p>
      <w:pPr>
        <w:pStyle w:val="ListBullet"/>
        <w:spacing w:before="0" w:after="40" w:line="276" w:lineRule="auto"/>
        <w:ind w:left="907" w:hanging="283"/>
      </w:pPr>
      <w:r>
        <w:rPr>
          <w:rFonts w:ascii="Arial" w:hAnsi="Arial" w:eastAsia="Arial" w:cs="Arial"/>
          <w:sz w:val="20"/>
          <w:szCs w:val="20"/>
        </w:rPr>
        <w:t xml:space="preserve">private use where it is not allowed;</w:t>
      </w:r>
    </w:p>
    <w:p>
      <w:pPr>
        <w:pStyle w:val="ListBullet"/>
        <w:spacing w:before="0" w:after="40" w:line="276" w:lineRule="auto"/>
        <w:ind w:left="907" w:hanging="283"/>
      </w:pPr>
      <w:r>
        <w:rPr>
          <w:rFonts w:ascii="Arial" w:hAnsi="Arial" w:eastAsia="Arial" w:cs="Arial"/>
          <w:sz w:val="20"/>
          <w:szCs w:val="20"/>
        </w:rPr>
        <w:t xml:space="preserve">misuse of a fuel card or charging card;</w:t>
      </w:r>
    </w:p>
    <w:p>
      <w:pPr>
        <w:pStyle w:val="ListBullet"/>
        <w:spacing w:before="0" w:after="40" w:line="276" w:lineRule="auto"/>
        <w:ind w:left="907" w:hanging="283"/>
      </w:pPr>
      <w:r>
        <w:rPr>
          <w:rFonts w:ascii="Arial" w:hAnsi="Arial" w:eastAsia="Arial" w:cs="Arial"/>
          <w:sz w:val="20"/>
          <w:szCs w:val="20"/>
        </w:rPr>
        <w:t xml:space="preserve">not reporting an accident, damage or fine;</w:t>
      </w:r>
    </w:p>
    <w:p>
      <w:pPr>
        <w:pStyle w:val="ListBullet"/>
        <w:spacing w:before="0" w:after="40" w:line="276" w:lineRule="auto"/>
        <w:ind w:left="907" w:hanging="283"/>
      </w:pPr>
      <w:r>
        <w:rPr>
          <w:rFonts w:ascii="Arial" w:hAnsi="Arial" w:eastAsia="Arial" w:cs="Arial"/>
          <w:sz w:val="20"/>
          <w:szCs w:val="20"/>
        </w:rPr>
        <w:t xml:space="preserve">tampering with the telematics device or the Salik tag;</w:t>
      </w:r>
    </w:p>
    <w:p>
      <w:pPr>
        <w:pStyle w:val="ListBullet"/>
        <w:spacing w:before="0" w:after="40" w:line="276" w:lineRule="auto"/>
        <w:ind w:left="907" w:hanging="283"/>
      </w:pPr>
      <w:r>
        <w:rPr>
          <w:rFonts w:ascii="Arial" w:hAnsi="Arial" w:eastAsia="Arial" w:cs="Arial"/>
          <w:sz w:val="20"/>
          <w:szCs w:val="20"/>
        </w:rPr>
        <w:t xml:space="preserve">driving under the influence of alcohol or drugs;</w:t>
      </w:r>
    </w:p>
    <w:p>
      <w:pPr>
        <w:pStyle w:val="ListBullet"/>
        <w:spacing w:before="0" w:after="40" w:line="276" w:lineRule="auto"/>
        <w:ind w:left="907" w:hanging="283"/>
      </w:pPr>
      <w:r>
        <w:rPr>
          <w:rFonts w:ascii="Arial" w:hAnsi="Arial" w:eastAsia="Arial" w:cs="Arial"/>
          <w:sz w:val="20"/>
          <w:szCs w:val="20"/>
        </w:rPr>
        <w:t xml:space="preserve">repeated late returns, no-shows or serious traffic violations.</w:t>
      </w:r>
    </w:p>
    <w:p>
      <w:pPr>
        <w:spacing w:before="0" w:after="0" w:line="60" w:lineRule="exact"/>
        <w:rPr>
          <w:sz w:val="6"/>
          <w:szCs w:val="6"/>
        </w:rPr>
      </w:pPr>
      <w:r>
        <w:rPr>
          <w:rFonts w:ascii="Arial" w:hAnsi="Arial" w:eastAsia="Arial" w:cs="Arial"/>
          <w:sz w:val="6"/>
          <w:szCs w:val="6"/>
        </w:rPr>
        <w:t xml:space="preserve"/>
      </w:r>
    </w:p>
    <w:p>
      <w:pPr>
        <w:tabs>
          <w:tab w:pos="567" w:val="left"/>
        </w:tabs>
        <w:spacing w:before="0" w:after="80" w:line="276" w:lineRule="auto"/>
        <w:ind w:left="567" w:hanging="567"/>
      </w:pPr>
      <w:r>
        <w:rPr>
          <w:rFonts w:ascii="Arial" w:hAnsi="Arial" w:eastAsia="Arial" w:cs="Arial"/>
          <w:b/>
          <w:bCs/>
          <w:sz w:val="20"/>
          <w:szCs w:val="20"/>
        </w:rPr>
        <w:t xml:space="preserve">15.2	</w:t>
      </w:r>
      <w:r>
        <w:rPr>
          <w:rFonts w:ascii="Arial" w:hAnsi="Arial" w:eastAsia="Arial" w:cs="Arial"/>
          <w:sz w:val="20"/>
          <w:szCs w:val="20"/>
        </w:rPr>
        <w:t xml:space="preserve">Depending on how serious the violation is and whether it is repeated, the Company may: give a warning; suspend or withdraw the right to use Company vehicles; recover costs per company policy and applicable UAE law; and take disciplinary action under the Company’s HR policy and the employment contract. </w:t>
      </w:r>
      <w:r>
        <w:rPr>
          <w:rFonts w:ascii="Arial" w:hAnsi="Arial" w:eastAsia="Arial" w:cs="Arial"/>
          <w:sz w:val="20"/>
          <w:szCs w:val="20"/>
          <w:shd w:val="clear" w:color="auto" w:fill="FFF1B8"/>
        </w:rPr>
        <w:t xml:space="preserve">[Insert a reference to your disciplinary procedure.]</w:t>
      </w:r>
    </w:p>
    <w:p>
      <w:pPr>
        <w:pStyle w:val="Heading1"/>
      </w:pPr>
      <w:r>
        <w:rPr>
          <w:rFonts w:ascii="Arial" w:hAnsi="Arial" w:eastAsia="Arial" w:cs="Arial"/>
          <w:b/>
          <w:bCs/>
          <w:color w:val="0B2A5B"/>
          <w:sz w:val="26"/>
          <w:szCs w:val="26"/>
        </w:rPr>
        <w:t xml:space="preserve">16. Review</w:t>
      </w:r>
    </w:p>
    <w:p>
      <w:pPr>
        <w:tabs>
          <w:tab w:pos="567" w:val="left"/>
        </w:tabs>
        <w:spacing w:before="0" w:after="80" w:line="276" w:lineRule="auto"/>
        <w:ind w:left="567" w:hanging="567"/>
      </w:pPr>
      <w:r>
        <w:rPr>
          <w:rFonts w:ascii="Arial" w:hAnsi="Arial" w:eastAsia="Arial" w:cs="Arial"/>
          <w:b/>
          <w:bCs/>
          <w:sz w:val="20"/>
          <w:szCs w:val="20"/>
        </w:rPr>
        <w:t xml:space="preserve">16.1	</w:t>
      </w:r>
      <w:r>
        <w:rPr>
          <w:rFonts w:ascii="Arial" w:hAnsi="Arial" w:eastAsia="Arial" w:cs="Arial"/>
          <w:sz w:val="20"/>
          <w:szCs w:val="20"/>
        </w:rPr>
        <w:t xml:space="preserve">This policy is reviewed every </w:t>
      </w:r>
      <w:r>
        <w:rPr>
          <w:rFonts w:ascii="Arial" w:hAnsi="Arial" w:eastAsia="Arial" w:cs="Arial"/>
          <w:sz w:val="20"/>
          <w:szCs w:val="20"/>
          <w:shd w:val="clear" w:color="auto" w:fill="FFF1B8"/>
        </w:rPr>
        <w:t xml:space="preserve">[12 months]</w:t>
      </w:r>
      <w:r>
        <w:rPr>
          <w:rFonts w:ascii="Arial" w:hAnsi="Arial" w:eastAsia="Arial" w:cs="Arial"/>
          <w:sz w:val="20"/>
          <w:szCs w:val="20"/>
        </w:rPr>
        <w:t xml:space="preserve"> and when the law or the Company’s fleet changes.</w:t>
      </w:r>
    </w:p>
    <w:p>
      <w:pPr>
        <w:pStyle w:val="Heading1"/>
      </w:pPr>
      <w:r>
        <w:rPr>
          <w:rFonts w:ascii="Arial" w:hAnsi="Arial" w:eastAsia="Arial" w:cs="Arial"/>
          <w:b/>
          <w:bCs/>
          <w:color w:val="0B2A5B"/>
          <w:sz w:val="26"/>
          <w:szCs w:val="26"/>
        </w:rPr>
        <w:t xml:space="preserve">17. Employee acknowledgement</w:t>
      </w:r>
    </w:p>
    <w:p>
      <w:pPr>
        <w:spacing w:before="0" w:after="100" w:line="276" w:lineRule="auto"/>
      </w:pPr>
      <w:r>
        <w:rPr>
          <w:rFonts w:ascii="Arial" w:hAnsi="Arial" w:eastAsia="Arial" w:cs="Arial"/>
          <w:sz w:val="20"/>
          <w:szCs w:val="20"/>
        </w:rPr>
        <w:t xml:space="preserve">I have read and understood the Company Vehicle Policy </w:t>
      </w:r>
      <w:r>
        <w:rPr>
          <w:rFonts w:ascii="Arial" w:hAnsi="Arial" w:eastAsia="Arial" w:cs="Arial"/>
          <w:sz w:val="20"/>
          <w:szCs w:val="20"/>
          <w:shd w:val="clear" w:color="auto" w:fill="FFF1B8"/>
        </w:rPr>
        <w:t xml:space="preserve">[version]</w:t>
      </w:r>
      <w:r>
        <w:rPr>
          <w:rFonts w:ascii="Arial" w:hAnsi="Arial" w:eastAsia="Arial" w:cs="Arial"/>
          <w:sz w:val="20"/>
          <w:szCs w:val="20"/>
        </w:rPr>
        <w:t xml:space="preserve"> and agree to follow it. I understand that Company vehicles are tracked as described in section 13.</w:t>
      </w:r>
    </w:p>
    <w:tbl>
      <w:tblPr>
        <w:tblW w:w="9639"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60" w:type="dxa"/>
          <w:left w:w="100" w:type="dxa"/>
          <w:bottom w:w="60" w:type="dxa"/>
          <w:right w:w="100" w:type="dxa"/>
        </w:tblCellMar>
        <w:tblLook w:firstColumn="1" w:firstRow="1" w:lastColumn="0" w:lastRow="0" w:noHBand="0" w:noVBand="1" w:val="04A0"/>
      </w:tblPr>
      <w:tblGrid>
        <w:gridCol w:w="2608"/>
        <w:gridCol w:w="1530"/>
        <w:gridCol w:w="1814"/>
        <w:gridCol w:w="2154"/>
        <w:gridCol w:w="1530"/>
      </w:tblGrid>
      <w:tr>
        <w:trPr>
          <w:cantSplit/>
          <w:trHeight w:val="340" w:hRule="atLeast"/>
        </w:trPr>
        <w:tc>
          <w:tcPr>
            <w:tcW w:type="dxa" w:w="2608"/>
            <w:shd w:val="clear" w:color="auto" w:fill="DCE4F0"/>
            <w:vAlign w:val="center"/>
          </w:tcPr>
          <w:p>
            <w:pPr>
              <w:spacing w:before="0" w:after="0"/>
            </w:pPr>
            <w:r>
              <w:rPr>
                <w:rFonts w:ascii="Arial" w:hAnsi="Arial" w:eastAsia="Arial" w:cs="Arial"/>
                <w:b/>
                <w:bCs/>
                <w:sz w:val="18"/>
                <w:szCs w:val="18"/>
              </w:rPr>
              <w:t xml:space="preserve">Employee name</w:t>
            </w:r>
          </w:p>
        </w:tc>
        <w:tc>
          <w:tcPr>
            <w:tcW w:type="dxa" w:w="1531"/>
            <w:shd w:val="clear" w:color="auto" w:fill="DCE4F0"/>
            <w:vAlign w:val="center"/>
          </w:tcPr>
          <w:p>
            <w:pPr>
              <w:spacing w:before="0" w:after="0"/>
            </w:pPr>
            <w:r>
              <w:rPr>
                <w:rFonts w:ascii="Arial" w:hAnsi="Arial" w:eastAsia="Arial" w:cs="Arial"/>
                <w:b/>
                <w:bCs/>
                <w:sz w:val="18"/>
                <w:szCs w:val="18"/>
              </w:rPr>
              <w:t xml:space="preserve">Employee ID</w:t>
            </w:r>
          </w:p>
        </w:tc>
        <w:tc>
          <w:tcPr>
            <w:tcW w:type="dxa" w:w="1814"/>
            <w:shd w:val="clear" w:color="auto" w:fill="DCE4F0"/>
            <w:vAlign w:val="center"/>
          </w:tcPr>
          <w:p>
            <w:pPr>
              <w:spacing w:before="0" w:after="0"/>
            </w:pPr>
            <w:r>
              <w:rPr>
                <w:rFonts w:ascii="Arial" w:hAnsi="Arial" w:eastAsia="Arial" w:cs="Arial"/>
                <w:b/>
                <w:bCs/>
                <w:sz w:val="18"/>
                <w:szCs w:val="18"/>
              </w:rPr>
              <w:t xml:space="preserve">Department</w:t>
            </w:r>
          </w:p>
        </w:tc>
        <w:tc>
          <w:tcPr>
            <w:tcW w:type="dxa" w:w="2154"/>
            <w:shd w:val="clear" w:color="auto" w:fill="DCE4F0"/>
            <w:vAlign w:val="center"/>
          </w:tcPr>
          <w:p>
            <w:pPr>
              <w:spacing w:before="0" w:after="0"/>
            </w:pPr>
            <w:r>
              <w:rPr>
                <w:rFonts w:ascii="Arial" w:hAnsi="Arial" w:eastAsia="Arial" w:cs="Arial"/>
                <w:b/>
                <w:bCs/>
                <w:sz w:val="18"/>
                <w:szCs w:val="18"/>
              </w:rPr>
              <w:t xml:space="preserve">Signature</w:t>
            </w:r>
          </w:p>
        </w:tc>
        <w:tc>
          <w:tcPr>
            <w:tcW w:type="dxa" w:w="1531"/>
            <w:shd w:val="clear" w:color="auto" w:fill="DCE4F0"/>
            <w:vAlign w:val="center"/>
          </w:tcPr>
          <w:p>
            <w:pPr>
              <w:spacing w:before="0" w:after="0"/>
            </w:pPr>
            <w:r>
              <w:rPr>
                <w:rFonts w:ascii="Arial" w:hAnsi="Arial" w:eastAsia="Arial" w:cs="Arial"/>
                <w:b/>
                <w:bCs/>
                <w:sz w:val="18"/>
                <w:szCs w:val="18"/>
              </w:rPr>
              <w:t xml:space="preserve">Date</w:t>
            </w:r>
          </w:p>
        </w:tc>
      </w:tr>
      <w:tr>
        <w:trPr>
          <w:cantSplit/>
          <w:trHeight w:val="794" w:hRule="atLeast"/>
        </w:trPr>
        <w:tc>
          <w:tcPr>
            <w:tcW w:type="dxa" w:w="2608"/>
          </w:tcPr>
          <w:p/>
        </w:tc>
        <w:tc>
          <w:tcPr>
            <w:tcW w:type="dxa" w:w="1531"/>
          </w:tcPr>
          <w:p/>
        </w:tc>
        <w:tc>
          <w:tcPr>
            <w:tcW w:type="dxa" w:w="1814"/>
          </w:tcPr>
          <w:p/>
        </w:tc>
        <w:tc>
          <w:tcPr>
            <w:tcW w:type="dxa" w:w="2154"/>
          </w:tcPr>
          <w:p/>
        </w:tc>
        <w:tc>
          <w:tcPr>
            <w:tcW w:type="dxa" w:w="1531"/>
          </w:tcPr>
          <w:p/>
        </w:tc>
      </w:tr>
    </w:tbl>
    <w:p>
      <w:pPr>
        <w:spacing w:before="0" w:after="0" w:line="120" w:lineRule="exact"/>
        <w:rPr>
          <w:sz w:val="12"/>
          <w:szCs w:val="12"/>
        </w:rPr>
      </w:pPr>
      <w:r>
        <w:rPr>
          <w:rFonts w:ascii="Arial" w:hAnsi="Arial" w:eastAsia="Arial" w:cs="Arial"/>
          <w:sz w:val="12"/>
          <w:szCs w:val="12"/>
        </w:rPr>
        <w:t xml:space="preserve"/>
      </w:r>
    </w:p>
    <w:p>
      <w:pPr>
        <w:pageBreakBefore/>
        <w:spacing w:before="0" w:after="0" w:line="20" w:lineRule="exact"/>
        <w:rPr>
          <w:sz w:val="2"/>
          <w:szCs w:val="2"/>
        </w:rPr>
      </w:pPr>
      <w:r>
        <w:rPr>
          <w:rFonts w:ascii="Arial" w:hAnsi="Arial" w:eastAsia="Arial" w:cs="Arial"/>
          <w:sz w:val="2"/>
          <w:szCs w:val="2"/>
        </w:rPr>
        <w:t xml:space="preserve"/>
      </w:r>
    </w:p>
    <w:p>
      <w:pPr>
        <w:pStyle w:val="Heading1"/>
      </w:pPr>
      <w:r>
        <w:rPr>
          <w:rFonts w:ascii="Arial" w:hAnsi="Arial" w:eastAsia="Arial" w:cs="Arial"/>
          <w:b/>
          <w:bCs/>
          <w:color w:val="0B2A5B"/>
          <w:sz w:val="26"/>
          <w:szCs w:val="26"/>
        </w:rPr>
        <w:t xml:space="preserve">Annex A. Fleet contacts</w:t>
      </w:r>
    </w:p>
    <w:tbl>
      <w:tblPr>
        <w:tblW w:w="9639"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60" w:type="dxa"/>
          <w:left w:w="100" w:type="dxa"/>
          <w:bottom w:w="60" w:type="dxa"/>
          <w:right w:w="100" w:type="dxa"/>
        </w:tblCellMar>
        <w:tblLook w:firstColumn="1" w:firstRow="1" w:lastColumn="0" w:lastRow="0" w:noHBand="0" w:noVBand="1" w:val="04A0"/>
      </w:tblPr>
      <w:tblGrid>
        <w:gridCol w:w="2948"/>
        <w:gridCol w:w="2268"/>
        <w:gridCol w:w="1927"/>
        <w:gridCol w:w="2494"/>
      </w:tblGrid>
      <w:tr>
        <w:trPr>
          <w:cantSplit/>
          <w:trHeight w:val="351" w:hRule="atLeast"/>
        </w:trPr>
        <w:tc>
          <w:tcPr>
            <w:tcW w:type="dxa" w:w="2948"/>
            <w:shd w:val="clear" w:color="auto" w:fill="DCE4F0"/>
            <w:vAlign w:val="center"/>
          </w:tcPr>
          <w:p>
            <w:pPr>
              <w:spacing w:before="0" w:after="0"/>
            </w:pPr>
            <w:r>
              <w:rPr>
                <w:rFonts w:ascii="Arial" w:hAnsi="Arial" w:eastAsia="Arial" w:cs="Arial"/>
                <w:b/>
                <w:bCs/>
                <w:sz w:val="18"/>
                <w:szCs w:val="18"/>
              </w:rPr>
              <w:t xml:space="preserve">Role</w:t>
            </w:r>
          </w:p>
        </w:tc>
        <w:tc>
          <w:tcPr>
            <w:tcW w:type="dxa" w:w="2268"/>
            <w:shd w:val="clear" w:color="auto" w:fill="DCE4F0"/>
            <w:vAlign w:val="center"/>
          </w:tcPr>
          <w:p>
            <w:pPr>
              <w:spacing w:before="0" w:after="0"/>
            </w:pPr>
            <w:r>
              <w:rPr>
                <w:rFonts w:ascii="Arial" w:hAnsi="Arial" w:eastAsia="Arial" w:cs="Arial"/>
                <w:b/>
                <w:bCs/>
                <w:sz w:val="18"/>
                <w:szCs w:val="18"/>
              </w:rPr>
              <w:t xml:space="preserve">Name</w:t>
            </w:r>
          </w:p>
        </w:tc>
        <w:tc>
          <w:tcPr>
            <w:tcW w:type="dxa" w:w="1928"/>
            <w:shd w:val="clear" w:color="auto" w:fill="DCE4F0"/>
            <w:vAlign w:val="center"/>
          </w:tcPr>
          <w:p>
            <w:pPr>
              <w:spacing w:before="0" w:after="0"/>
            </w:pPr>
            <w:r>
              <w:rPr>
                <w:rFonts w:ascii="Arial" w:hAnsi="Arial" w:eastAsia="Arial" w:cs="Arial"/>
                <w:b/>
                <w:bCs/>
                <w:sz w:val="18"/>
                <w:szCs w:val="18"/>
              </w:rPr>
              <w:t xml:space="preserve">Phone</w:t>
            </w:r>
          </w:p>
        </w:tc>
        <w:tc>
          <w:tcPr>
            <w:tcW w:type="dxa" w:w="2494"/>
            <w:shd w:val="clear" w:color="auto" w:fill="DCE4F0"/>
            <w:vAlign w:val="center"/>
          </w:tcPr>
          <w:p>
            <w:pPr>
              <w:spacing w:before="0" w:after="0"/>
            </w:pPr>
            <w:r>
              <w:rPr>
                <w:rFonts w:ascii="Arial" w:hAnsi="Arial" w:eastAsia="Arial" w:cs="Arial"/>
                <w:b/>
                <w:bCs/>
                <w:sz w:val="18"/>
                <w:szCs w:val="18"/>
              </w:rPr>
              <w:t xml:space="preserve">Email</w:t>
            </w:r>
          </w:p>
        </w:tc>
      </w:tr>
      <w:tr>
        <w:trPr>
          <w:cantSplit/>
          <w:trHeight w:val="351" w:hRule="atLeast"/>
        </w:trPr>
        <w:tc>
          <w:tcPr>
            <w:tcW w:type="dxa" w:w="2948"/>
            <w:vAlign w:val="center"/>
          </w:tcPr>
          <w:p>
            <w:pPr>
              <w:spacing w:before="0" w:after="0"/>
            </w:pPr>
            <w:r>
              <w:rPr>
                <w:rFonts w:ascii="Arial" w:hAnsi="Arial" w:eastAsia="Arial" w:cs="Arial"/>
                <w:sz w:val="18"/>
                <w:szCs w:val="18"/>
              </w:rPr>
              <w:t xml:space="preserve">Fleet coordinator</w:t>
            </w:r>
          </w:p>
        </w:tc>
        <w:tc>
          <w:tcPr>
            <w:tcW w:type="dxa" w:w="2268"/>
            <w:vAlign w:val="center"/>
          </w:tcPr>
          <w:p>
            <w:pPr>
              <w:spacing w:before="0" w:after="0"/>
            </w:pPr>
            <w:r>
              <w:rPr>
                <w:rFonts w:ascii="Arial" w:hAnsi="Arial" w:eastAsia="Arial" w:cs="Arial"/>
                <w:sz w:val="18"/>
                <w:szCs w:val="18"/>
                <w:shd w:val="clear" w:color="auto" w:fill="FFF1B8"/>
              </w:rPr>
              <w:t xml:space="preserve">[ ]</w:t>
            </w:r>
          </w:p>
        </w:tc>
        <w:tc>
          <w:tcPr>
            <w:tcW w:type="dxa" w:w="1928"/>
            <w:vAlign w:val="center"/>
          </w:tcPr>
          <w:p>
            <w:pPr>
              <w:spacing w:before="0" w:after="0"/>
            </w:pPr>
            <w:r>
              <w:rPr>
                <w:rFonts w:ascii="Arial" w:hAnsi="Arial" w:eastAsia="Arial" w:cs="Arial"/>
                <w:sz w:val="18"/>
                <w:szCs w:val="18"/>
                <w:shd w:val="clear" w:color="auto" w:fill="FFF1B8"/>
              </w:rPr>
              <w:t xml:space="preserve">[ ]</w:t>
            </w:r>
          </w:p>
        </w:tc>
        <w:tc>
          <w:tcPr>
            <w:tcW w:type="dxa" w:w="2494"/>
            <w:vAlign w:val="center"/>
          </w:tcPr>
          <w:p>
            <w:pPr>
              <w:spacing w:before="0" w:after="0"/>
            </w:pPr>
            <w:r>
              <w:rPr>
                <w:rFonts w:ascii="Arial" w:hAnsi="Arial" w:eastAsia="Arial" w:cs="Arial"/>
                <w:sz w:val="18"/>
                <w:szCs w:val="18"/>
                <w:shd w:val="clear" w:color="auto" w:fill="FFF1B8"/>
              </w:rPr>
              <w:t xml:space="preserve">[ ]</w:t>
            </w:r>
          </w:p>
        </w:tc>
      </w:tr>
      <w:tr>
        <w:trPr>
          <w:cantSplit/>
          <w:trHeight w:val="351" w:hRule="atLeast"/>
        </w:trPr>
        <w:tc>
          <w:tcPr>
            <w:tcW w:type="dxa" w:w="2948"/>
            <w:vAlign w:val="center"/>
          </w:tcPr>
          <w:p>
            <w:pPr>
              <w:spacing w:before="0" w:after="0"/>
            </w:pPr>
            <w:r>
              <w:rPr>
                <w:rFonts w:ascii="Arial" w:hAnsi="Arial" w:eastAsia="Arial" w:cs="Arial"/>
                <w:sz w:val="18"/>
                <w:szCs w:val="18"/>
              </w:rPr>
              <w:t xml:space="preserve">After-hours contact</w:t>
            </w:r>
          </w:p>
        </w:tc>
        <w:tc>
          <w:tcPr>
            <w:tcW w:type="dxa" w:w="2268"/>
            <w:vAlign w:val="center"/>
          </w:tcPr>
          <w:p>
            <w:pPr>
              <w:spacing w:before="0" w:after="0"/>
            </w:pPr>
            <w:r>
              <w:rPr>
                <w:rFonts w:ascii="Arial" w:hAnsi="Arial" w:eastAsia="Arial" w:cs="Arial"/>
                <w:sz w:val="18"/>
                <w:szCs w:val="18"/>
                <w:shd w:val="clear" w:color="auto" w:fill="FFF1B8"/>
              </w:rPr>
              <w:t xml:space="preserve">[ ]</w:t>
            </w:r>
          </w:p>
        </w:tc>
        <w:tc>
          <w:tcPr>
            <w:tcW w:type="dxa" w:w="1928"/>
            <w:vAlign w:val="center"/>
          </w:tcPr>
          <w:p>
            <w:pPr>
              <w:spacing w:before="0" w:after="0"/>
            </w:pPr>
            <w:r>
              <w:rPr>
                <w:rFonts w:ascii="Arial" w:hAnsi="Arial" w:eastAsia="Arial" w:cs="Arial"/>
                <w:sz w:val="18"/>
                <w:szCs w:val="18"/>
                <w:shd w:val="clear" w:color="auto" w:fill="FFF1B8"/>
              </w:rPr>
              <w:t xml:space="preserve">[ ]</w:t>
            </w:r>
          </w:p>
        </w:tc>
        <w:tc>
          <w:tcPr>
            <w:tcW w:type="dxa" w:w="2494"/>
            <w:vAlign w:val="center"/>
          </w:tcPr>
          <w:p>
            <w:pPr>
              <w:spacing w:before="0" w:after="0"/>
            </w:pPr>
            <w:r>
              <w:rPr>
                <w:rFonts w:ascii="Arial" w:hAnsi="Arial" w:eastAsia="Arial" w:cs="Arial"/>
                <w:sz w:val="18"/>
                <w:szCs w:val="18"/>
                <w:shd w:val="clear" w:color="auto" w:fill="FFF1B8"/>
              </w:rPr>
              <w:t xml:space="preserve">[ ]</w:t>
            </w:r>
          </w:p>
        </w:tc>
      </w:tr>
      <w:tr>
        <w:trPr>
          <w:cantSplit/>
          <w:trHeight w:val="351" w:hRule="atLeast"/>
        </w:trPr>
        <w:tc>
          <w:tcPr>
            <w:tcW w:type="dxa" w:w="2948"/>
            <w:vAlign w:val="center"/>
          </w:tcPr>
          <w:p>
            <w:pPr>
              <w:spacing w:before="0" w:after="0"/>
            </w:pPr>
            <w:r>
              <w:rPr>
                <w:rFonts w:ascii="Arial" w:hAnsi="Arial" w:eastAsia="Arial" w:cs="Arial"/>
                <w:sz w:val="18"/>
                <w:szCs w:val="18"/>
              </w:rPr>
              <w:t xml:space="preserve">Insurance / roadside assistance</w:t>
            </w:r>
          </w:p>
        </w:tc>
        <w:tc>
          <w:tcPr>
            <w:tcW w:type="dxa" w:w="2268"/>
            <w:vAlign w:val="center"/>
          </w:tcPr>
          <w:p>
            <w:pPr>
              <w:spacing w:before="0" w:after="0"/>
            </w:pPr>
            <w:r>
              <w:rPr>
                <w:rFonts w:ascii="Arial" w:hAnsi="Arial" w:eastAsia="Arial" w:cs="Arial"/>
                <w:sz w:val="18"/>
                <w:szCs w:val="18"/>
                <w:shd w:val="clear" w:color="auto" w:fill="FFF1B8"/>
              </w:rPr>
              <w:t xml:space="preserve">[ ]</w:t>
            </w:r>
          </w:p>
        </w:tc>
        <w:tc>
          <w:tcPr>
            <w:tcW w:type="dxa" w:w="1928"/>
            <w:vAlign w:val="center"/>
          </w:tcPr>
          <w:p>
            <w:pPr>
              <w:spacing w:before="0" w:after="0"/>
            </w:pPr>
            <w:r>
              <w:rPr>
                <w:rFonts w:ascii="Arial" w:hAnsi="Arial" w:eastAsia="Arial" w:cs="Arial"/>
                <w:sz w:val="18"/>
                <w:szCs w:val="18"/>
                <w:shd w:val="clear" w:color="auto" w:fill="FFF1B8"/>
              </w:rPr>
              <w:t xml:space="preserve">[ ]</w:t>
            </w:r>
          </w:p>
        </w:tc>
        <w:tc>
          <w:tcPr>
            <w:tcW w:type="dxa" w:w="2494"/>
            <w:vAlign w:val="center"/>
          </w:tcPr>
          <w:p>
            <w:pPr>
              <w:spacing w:before="0" w:after="0"/>
            </w:pPr>
            <w:r>
              <w:rPr>
                <w:rFonts w:ascii="Arial" w:hAnsi="Arial" w:eastAsia="Arial" w:cs="Arial"/>
                <w:sz w:val="18"/>
                <w:szCs w:val="18"/>
                <w:shd w:val="clear" w:color="auto" w:fill="FFF1B8"/>
              </w:rPr>
              <w:t xml:space="preserve">[ ]</w:t>
            </w:r>
          </w:p>
        </w:tc>
      </w:tr>
      <w:tr>
        <w:trPr>
          <w:cantSplit/>
          <w:trHeight w:val="351" w:hRule="atLeast"/>
        </w:trPr>
        <w:tc>
          <w:tcPr>
            <w:tcW w:type="dxa" w:w="2948"/>
            <w:vAlign w:val="center"/>
          </w:tcPr>
          <w:p>
            <w:pPr>
              <w:spacing w:before="0" w:after="0"/>
            </w:pPr>
            <w:r>
              <w:rPr>
                <w:rFonts w:ascii="Arial" w:hAnsi="Arial" w:eastAsia="Arial" w:cs="Arial"/>
                <w:sz w:val="18"/>
                <w:szCs w:val="18"/>
              </w:rPr>
              <w:t xml:space="preserve">Police / ambulance (emergency)</w:t>
            </w:r>
          </w:p>
        </w:tc>
        <w:tc>
          <w:tcPr>
            <w:tcW w:type="dxa" w:w="2268"/>
            <w:vAlign w:val="center"/>
          </w:tcPr>
          <w:p>
            <w:pPr>
              <w:spacing w:before="0" w:after="0"/>
            </w:pPr>
            <w:r>
              <w:rPr>
                <w:rFonts w:ascii="Arial" w:hAnsi="Arial" w:eastAsia="Arial" w:cs="Arial"/>
                <w:sz w:val="18"/>
                <w:szCs w:val="18"/>
              </w:rPr>
              <w:t xml:space="preserve">999 / 998</w:t>
            </w:r>
          </w:p>
        </w:tc>
        <w:tc>
          <w:tcPr>
            <w:tcW w:type="dxa" w:w="1928"/>
            <w:vAlign w:val="center"/>
          </w:tcPr>
          <w:p>
            <w:pPr>
              <w:spacing w:before="0" w:after="0"/>
            </w:pPr>
          </w:p>
        </w:tc>
        <w:tc>
          <w:tcPr>
            <w:tcW w:type="dxa" w:w="2494"/>
            <w:vAlign w:val="center"/>
          </w:tcPr>
          <w:p>
            <w:pPr>
              <w:spacing w:before="0" w:after="0"/>
            </w:pPr>
          </w:p>
        </w:tc>
      </w:tr>
    </w:tbl>
    <w:p>
      <w:pPr>
        <w:spacing w:before="0" w:after="0" w:line="120" w:lineRule="exact"/>
        <w:rPr>
          <w:sz w:val="12"/>
          <w:szCs w:val="12"/>
        </w:rPr>
      </w:pPr>
      <w:r>
        <w:rPr>
          <w:rFonts w:ascii="Arial" w:hAnsi="Arial" w:eastAsia="Arial" w:cs="Arial"/>
          <w:sz w:val="12"/>
          <w:szCs w:val="12"/>
        </w:rPr>
        <w:t xml:space="preserve"/>
      </w:r>
    </w:p>
    <w:p>
      <w:pPr>
        <w:pStyle w:val="Heading1"/>
      </w:pPr>
      <w:r>
        <w:rPr>
          <w:rFonts w:ascii="Arial" w:hAnsi="Arial" w:eastAsia="Arial" w:cs="Arial"/>
          <w:b/>
          <w:bCs/>
          <w:color w:val="0B2A5B"/>
          <w:sz w:val="26"/>
          <w:szCs w:val="26"/>
        </w:rPr>
        <w:t xml:space="preserve">Annex B. Before-trip checklist (short)</w:t>
      </w:r>
    </w:p>
    <w:p>
      <w:pPr>
        <w:pStyle w:val="ListBullet"/>
        <w:spacing w:before="0" w:after="40" w:line="276" w:lineRule="auto"/>
        <w:ind w:left="907" w:hanging="283"/>
      </w:pPr>
      <w:r>
        <w:rPr>
          <w:rFonts w:ascii="Arial" w:hAnsi="Arial" w:eastAsia="Arial" w:cs="Arial"/>
          <w:sz w:val="20"/>
          <w:szCs w:val="20"/>
        </w:rPr>
        <w:t xml:space="preserve">Valid driving licence with you; booking confirmed.</w:t>
      </w:r>
    </w:p>
    <w:p>
      <w:pPr>
        <w:pStyle w:val="ListBullet"/>
        <w:spacing w:before="0" w:after="40" w:line="276" w:lineRule="auto"/>
        <w:ind w:left="907" w:hanging="283"/>
      </w:pPr>
      <w:r>
        <w:rPr>
          <w:rFonts w:ascii="Arial" w:hAnsi="Arial" w:eastAsia="Arial" w:cs="Arial"/>
          <w:sz w:val="20"/>
          <w:szCs w:val="20"/>
        </w:rPr>
        <w:t xml:space="preserve">Walk around the vehicle; photograph the front, rear, both sides, the dashboard and any damage.</w:t>
      </w:r>
    </w:p>
    <w:p>
      <w:pPr>
        <w:pStyle w:val="ListBullet"/>
        <w:spacing w:before="0" w:after="40" w:line="276" w:lineRule="auto"/>
        <w:ind w:left="907" w:hanging="283"/>
      </w:pPr>
      <w:r>
        <w:rPr>
          <w:rFonts w:ascii="Arial" w:hAnsi="Arial" w:eastAsia="Arial" w:cs="Arial"/>
          <w:sz w:val="20"/>
          <w:szCs w:val="20"/>
        </w:rPr>
        <w:t xml:space="preserve">Check tyres, lights, glass, warning lights, fuel or battery level.</w:t>
      </w:r>
    </w:p>
    <w:p>
      <w:pPr>
        <w:pStyle w:val="ListBullet"/>
        <w:spacing w:before="0" w:after="40" w:line="276" w:lineRule="auto"/>
        <w:ind w:left="907" w:hanging="283"/>
      </w:pPr>
      <w:r>
        <w:rPr>
          <w:rFonts w:ascii="Arial" w:hAnsi="Arial" w:eastAsia="Arial" w:cs="Arial"/>
          <w:sz w:val="20"/>
          <w:szCs w:val="20"/>
        </w:rPr>
        <w:t xml:space="preserve">Salik tag on the windscreen; Mulkiya and insurance in the vehicle (or a digital copy).</w:t>
      </w:r>
    </w:p>
    <w:p>
      <w:pPr>
        <w:pStyle w:val="ListBullet"/>
        <w:spacing w:before="0" w:after="40" w:line="276" w:lineRule="auto"/>
        <w:ind w:left="907" w:hanging="283"/>
      </w:pPr>
      <w:r>
        <w:rPr>
          <w:rFonts w:ascii="Arial" w:hAnsi="Arial" w:eastAsia="Arial" w:cs="Arial"/>
          <w:sz w:val="20"/>
          <w:szCs w:val="20"/>
        </w:rPr>
        <w:t xml:space="preserve">Adjust seat and mirrors; seat belt on; phone in the holder.</w:t>
      </w:r>
    </w:p>
    <w:p>
      <w:pPr>
        <w:pStyle w:val="ListBullet"/>
        <w:spacing w:before="0" w:after="40" w:line="276" w:lineRule="auto"/>
        <w:ind w:left="907" w:hanging="283"/>
      </w:pPr>
      <w:r>
        <w:rPr>
          <w:rFonts w:ascii="Arial" w:hAnsi="Arial" w:eastAsia="Arial" w:cs="Arial"/>
          <w:sz w:val="20"/>
          <w:szCs w:val="20"/>
        </w:rPr>
        <w:t xml:space="preserve">Use the free vehicle handover form for assigned vehicles: www.ct.ms/vehicle-handover-form-template</w:t>
      </w:r>
    </w:p>
    <w:p>
      <w:pPr>
        <w:spacing w:before="0" w:after="0" w:line="60" w:lineRule="exact"/>
        <w:rPr>
          <w:sz w:val="6"/>
          <w:szCs w:val="6"/>
        </w:rPr>
      </w:pPr>
      <w:r>
        <w:rPr>
          <w:rFonts w:ascii="Arial" w:hAnsi="Arial" w:eastAsia="Arial" w:cs="Arial"/>
          <w:sz w:val="6"/>
          <w:szCs w:val="6"/>
        </w:rPr>
        <w:t xml:space="preserve"/>
      </w:r>
    </w:p>
    <w:sectPr w:rsidR="00FC693F" w:rsidRPr="0006063C" w:rsidSect="00034616">
      <w:footerReference w:type="default" r:id="rId9"/>
      <w:pgSz w:w="11906" w:h="16838"/>
      <w:pgMar w:top="1020" w:right="1134" w:bottom="1134" w:left="1134"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9B6C8"/>
      </w:pBdr>
      <w:tabs>
        <w:tab w:pos="9638" w:val="right"/>
      </w:tabs>
      <w:spacing w:before="0" w:after="0"/>
    </w:pPr>
    <w:r>
      <w:rPr>
        <w:rFonts w:ascii="Arial" w:hAnsi="Arial" w:eastAsia="Arial" w:cs="Arial"/>
        <w:b/>
        <w:bCs/>
        <w:color w:val="0B2A5B"/>
        <w:sz w:val="15"/>
        <w:szCs w:val="15"/>
      </w:rPr>
      <w:t xml:space="preserve">CT Mobility</w:t>
    </w:r>
    <w:r>
      <w:rPr>
        <w:rFonts w:ascii="Arial" w:hAnsi="Arial" w:eastAsia="Arial" w:cs="Arial"/>
        <w:color w:val="5B6675"/>
        <w:sz w:val="15"/>
        <w:szCs w:val="15"/>
      </w:rPr>
      <w:t xml:space="preserve">  ·  www.ct.ms</w:t>
    </w:r>
    <w:r>
      <w:rPr>
        <w:rFonts w:ascii="Arial" w:hAnsi="Arial" w:eastAsia="Arial" w:cs="Arial"/>
        <w:color w:val="5B6675"/>
        <w:sz w:val="14"/>
        <w:szCs w:val="14"/>
      </w:rPr>
      <w:t xml:space="preserve">	</w:t>
    </w:r>
    <w:r>
      <w:rPr>
        <w:rFonts w:ascii="Arial" w:hAnsi="Arial" w:eastAsia="Arial" w:cs="Arial"/>
        <w:color w:val="5B6675"/>
        <w:sz w:val="14"/>
        <w:szCs w:val="14"/>
      </w:rPr>
      <w:t xml:space="preserve">Company Vehicle Policy (UAE) – template, not legal advice  ·  Page </w:t>
    </w:r>
    <w:fldSimple w:instr="PAGE">
      <w:r>
        <w:rPr>
          <w:sz w:val="14"/>
          <w:szCs w:val="14"/>
        </w:rPr>
        <w:t>1</w:t>
      </w:r>
    </w:fldSimple>
    <w:r>
      <w:rPr>
        <w:rFonts w:ascii="Arial" w:hAnsi="Arial" w:eastAsia="Arial" w:cs="Arial"/>
        <w:color w:val="5B6675"/>
        <w:sz w:val="14"/>
        <w:szCs w:val="14"/>
      </w:rPr>
      <w:t xml:space="preserve"> of </w:t>
    </w:r>
    <w:fldSimple w:instr="NUMPAGES">
      <w:r>
        <w:rPr>
          <w:sz w:val="14"/>
          <w:szCs w:val="14"/>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bidi="ar-A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eastAsia="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eastAsia="Arial" w:cs="Arial"/>
      <w:b/>
      <w:bCs/>
      <w:color w:val="0B2A5B"/>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Arial" w:hAnsi="Arial" w:eastAsia="Arial" w:cs="Arial"/>
      <w:b/>
      <w:color w:val="0B2A5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Vehicle Policy Template (UAE)</dc:title>
  <dc:subject>Company vehicle policy template for UAE companies</dc:subject>
  <dc:creator>CT Mobility</dc:creator>
  <cp:keywords>company vehicle policy, UAE, template, pool car policy, Salik, Darb, traffic fines</cp:keywords>
  <dc:description>Template by CT Mobility - www.ct.ms</dc:description>
  <cp:lastModifiedBy>CT Mobility</cp:lastModifiedBy>
  <cp:revision>1</cp:revision>
  <dcterms:created xsi:type="dcterms:W3CDTF">2013-12-23T23:15:00Z</dcterms:created>
  <dcterms:modified xsi:type="dcterms:W3CDTF">2013-12-23T23:15:00Z</dcterms:modified>
  <cp:category/>
</cp:coreProperties>
</file>